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70" w:rsidRDefault="008D4770" w:rsidP="008D4770">
      <w:pPr>
        <w:jc w:val="center"/>
        <w:rPr>
          <w:b/>
        </w:rPr>
      </w:pPr>
      <w:r>
        <w:rPr>
          <w:b/>
        </w:rPr>
        <w:t xml:space="preserve">Child Development Service </w:t>
      </w:r>
      <w:r w:rsidRPr="00D375F5">
        <w:rPr>
          <w:b/>
        </w:rPr>
        <w:t>data supplied to Data Linkage Branch</w:t>
      </w:r>
    </w:p>
    <w:p w:rsidR="007547FA" w:rsidRPr="00D375F5" w:rsidRDefault="008D4770" w:rsidP="008D4770">
      <w:pPr>
        <w:jc w:val="center"/>
        <w:rPr>
          <w:b/>
        </w:rPr>
      </w:pPr>
      <w:r>
        <w:rPr>
          <w:b/>
        </w:rPr>
        <w:t>Relationships of data t</w:t>
      </w:r>
      <w:r w:rsidR="007547FA" w:rsidRPr="00D375F5">
        <w:rPr>
          <w:b/>
        </w:rPr>
        <w:t>able</w:t>
      </w:r>
      <w:r>
        <w:rPr>
          <w:b/>
        </w:rPr>
        <w:t>s</w:t>
      </w:r>
      <w:r w:rsidR="007547FA" w:rsidRPr="00D375F5">
        <w:rPr>
          <w:b/>
        </w:rPr>
        <w:t xml:space="preserve"> </w:t>
      </w:r>
      <w:r w:rsidR="00BE04E6">
        <w:rPr>
          <w:b/>
        </w:rPr>
        <w:t>and identifier</w:t>
      </w:r>
      <w:r>
        <w:rPr>
          <w:b/>
        </w:rPr>
        <w:t>s</w:t>
      </w:r>
    </w:p>
    <w:p w:rsidR="007547FA" w:rsidRPr="00D375F5" w:rsidRDefault="007547FA" w:rsidP="007547FA">
      <w:pPr>
        <w:spacing w:after="200" w:line="276" w:lineRule="auto"/>
        <w:rPr>
          <w:sz w:val="20"/>
          <w:szCs w:val="20"/>
        </w:rPr>
      </w:pPr>
      <w:r w:rsidRPr="00D375F5">
        <w:rPr>
          <w:sz w:val="20"/>
          <w:szCs w:val="20"/>
        </w:rPr>
        <w:t>Ta</w:t>
      </w:r>
      <w:r w:rsidR="008D4770">
        <w:rPr>
          <w:sz w:val="20"/>
          <w:szCs w:val="20"/>
        </w:rPr>
        <w:t>ble 1: Schema of CDS data table</w:t>
      </w:r>
      <w:r w:rsidRPr="00D375F5">
        <w:rPr>
          <w:sz w:val="20"/>
          <w:szCs w:val="20"/>
        </w:rPr>
        <w:t xml:space="preserve"> relationships</w:t>
      </w:r>
    </w:p>
    <w:tbl>
      <w:tblPr>
        <w:tblStyle w:val="WAHealthTable5"/>
        <w:tblW w:w="0" w:type="auto"/>
        <w:tblInd w:w="2160" w:type="dxa"/>
        <w:tblLook w:val="04A0" w:firstRow="1" w:lastRow="0" w:firstColumn="1" w:lastColumn="0" w:noHBand="0" w:noVBand="1"/>
      </w:tblPr>
      <w:tblGrid>
        <w:gridCol w:w="3652"/>
      </w:tblGrid>
      <w:tr w:rsidR="007547FA" w:rsidRPr="00A86906" w:rsidTr="00BE04E6">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652" w:type="dxa"/>
          </w:tcPr>
          <w:p w:rsidR="007547FA" w:rsidRDefault="007547FA" w:rsidP="00BE04E6">
            <w:pPr>
              <w:pStyle w:val="ListParagraph"/>
              <w:numPr>
                <w:ilvl w:val="0"/>
                <w:numId w:val="2"/>
              </w:numPr>
              <w:spacing w:after="0"/>
              <w:ind w:left="714" w:hanging="357"/>
              <w:jc w:val="center"/>
              <w:rPr>
                <w:szCs w:val="24"/>
              </w:rPr>
            </w:pPr>
            <w:r w:rsidRPr="00296D69">
              <w:rPr>
                <w:noProof/>
                <w:szCs w:val="24"/>
                <w:lang w:eastAsia="en-AU"/>
              </w:rPr>
              <mc:AlternateContent>
                <mc:Choice Requires="wps">
                  <w:drawing>
                    <wp:anchor distT="0" distB="0" distL="114300" distR="114300" simplePos="0" relativeHeight="251673600" behindDoc="0" locked="0" layoutInCell="1" allowOverlap="1" wp14:anchorId="4EC94A86" wp14:editId="1B3CE80C">
                      <wp:simplePos x="0" y="0"/>
                      <wp:positionH relativeFrom="column">
                        <wp:posOffset>-653415</wp:posOffset>
                      </wp:positionH>
                      <wp:positionV relativeFrom="paragraph">
                        <wp:posOffset>39370</wp:posOffset>
                      </wp:positionV>
                      <wp:extent cx="457200" cy="257175"/>
                      <wp:effectExtent l="0" t="0" r="19050" b="28575"/>
                      <wp:wrapNone/>
                      <wp:docPr id="329" name="Text Box 329"/>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ysClr val="window" lastClr="FFFFFF"/>
                              </a:solidFill>
                              <a:ln w="6350">
                                <a:solidFill>
                                  <a:prstClr val="black"/>
                                </a:solidFill>
                              </a:ln>
                              <a:effectLst/>
                            </wps:spPr>
                            <wps:txbx>
                              <w:txbxContent>
                                <w:p w:rsidR="007547FA" w:rsidRPr="00D375F5" w:rsidRDefault="007547FA" w:rsidP="007547FA">
                                  <w:pPr>
                                    <w:rPr>
                                      <w:color w:val="FF0000"/>
                                      <w:sz w:val="36"/>
                                      <w:szCs w:val="36"/>
                                    </w:rPr>
                                  </w:pPr>
                                  <w:r w:rsidRPr="00D375F5">
                                    <w:rPr>
                                      <w:color w:val="FF0000"/>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27" type="#_x0000_t202" style="position:absolute;left:0;text-align:left;margin-left:-51.45pt;margin-top:3.1pt;width:36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" fillcolor="window" strokeweight=".5pt">
                      <v:textbox>
                        <w:txbxContent>
                          <w:p w:rsidR="007547FA" w:rsidRPr="00D375F5" w:rsidRDefault="007547FA" w:rsidP="007547FA">
                            <w:pPr>
                              <w:rPr>
                                <w:color w:val="FF0000"/>
                                <w:sz w:val="36"/>
                                <w:szCs w:val="36"/>
                              </w:rPr>
                            </w:pPr>
                            <w:proofErr w:type="gramStart"/>
                            <w:r w:rsidRPr="00D375F5">
                              <w:rPr>
                                <w:color w:val="FF0000"/>
                              </w:rPr>
                              <w:t>one</w:t>
                            </w:r>
                            <w:proofErr w:type="gramEnd"/>
                          </w:p>
                        </w:txbxContent>
                      </v:textbox>
                    </v:shape>
                  </w:pict>
                </mc:Fallback>
              </mc:AlternateContent>
            </w:r>
            <w:r w:rsidRPr="00296D69">
              <w:rPr>
                <w:szCs w:val="24"/>
              </w:rPr>
              <w:t>Clients table</w:t>
            </w:r>
          </w:p>
          <w:p w:rsidR="00BE04E6" w:rsidRPr="00BE04E6" w:rsidRDefault="00BE04E6" w:rsidP="00BE04E6">
            <w:pPr>
              <w:ind w:left="360"/>
              <w:jc w:val="center"/>
              <w:rPr>
                <w:sz w:val="16"/>
                <w:szCs w:val="16"/>
              </w:rPr>
            </w:pPr>
            <w:r w:rsidRPr="00BE04E6">
              <w:rPr>
                <w:sz w:val="16"/>
                <w:szCs w:val="16"/>
              </w:rPr>
              <w:t>(contains name, address, etc.)</w:t>
            </w:r>
          </w:p>
        </w:tc>
      </w:tr>
      <w:tr w:rsidR="007547FA" w:rsidRPr="00A86906" w:rsidTr="00BE04E6">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52" w:type="dxa"/>
          </w:tcPr>
          <w:p w:rsidR="007547FA" w:rsidRPr="00A86906" w:rsidRDefault="007547FA" w:rsidP="00472102">
            <w:pPr>
              <w:rPr>
                <w:sz w:val="18"/>
                <w:szCs w:val="18"/>
              </w:rPr>
            </w:pPr>
            <w:r w:rsidRPr="00A86906">
              <w:rPr>
                <w:noProof/>
                <w:sz w:val="18"/>
                <w:szCs w:val="18"/>
                <w:lang w:eastAsia="en-AU"/>
              </w:rPr>
              <mc:AlternateContent>
                <mc:Choice Requires="wps">
                  <w:drawing>
                    <wp:anchor distT="0" distB="0" distL="114300" distR="114300" simplePos="0" relativeHeight="251659264" behindDoc="0" locked="0" layoutInCell="1" allowOverlap="1" wp14:anchorId="067E95DF" wp14:editId="41483825">
                      <wp:simplePos x="0" y="0"/>
                      <wp:positionH relativeFrom="column">
                        <wp:posOffset>-1596390</wp:posOffset>
                      </wp:positionH>
                      <wp:positionV relativeFrom="paragraph">
                        <wp:posOffset>59055</wp:posOffset>
                      </wp:positionV>
                      <wp:extent cx="0" cy="1895475"/>
                      <wp:effectExtent l="0" t="0" r="19050" b="9525"/>
                      <wp:wrapNone/>
                      <wp:docPr id="290" name="Straight Connector 290"/>
                      <wp:cNvGraphicFramePr/>
                      <a:graphic xmlns:a="http://schemas.openxmlformats.org/drawingml/2006/main">
                        <a:graphicData uri="http://schemas.microsoft.com/office/word/2010/wordprocessingShape">
                          <wps:wsp>
                            <wps:cNvCnPr/>
                            <wps:spPr>
                              <a:xfrm>
                                <a:off x="0" y="0"/>
                                <a:ext cx="0" cy="1895475"/>
                              </a:xfrm>
                              <a:prstGeom prst="line">
                                <a:avLst/>
                              </a:prstGeom>
                              <a:noFill/>
                              <a:ln w="25400" cap="flat" cmpd="sng" algn="ctr">
                                <a:solidFill>
                                  <a:srgbClr val="5C8727">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9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7pt,4.65pt" to="-125.7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" strokecolor="#5a8624" strokeweight="2pt"/>
                  </w:pict>
                </mc:Fallback>
              </mc:AlternateContent>
            </w:r>
            <w:r w:rsidRPr="00A86906">
              <w:rPr>
                <w:noProof/>
                <w:sz w:val="18"/>
                <w:szCs w:val="18"/>
                <w:lang w:eastAsia="en-AU"/>
              </w:rPr>
              <mc:AlternateContent>
                <mc:Choice Requires="wps">
                  <w:drawing>
                    <wp:anchor distT="0" distB="0" distL="114300" distR="114300" simplePos="0" relativeHeight="251660288" behindDoc="0" locked="0" layoutInCell="1" allowOverlap="1" wp14:anchorId="0A9EBCC2" wp14:editId="06BC25BD">
                      <wp:simplePos x="0" y="0"/>
                      <wp:positionH relativeFrom="column">
                        <wp:posOffset>-1600200</wp:posOffset>
                      </wp:positionH>
                      <wp:positionV relativeFrom="paragraph">
                        <wp:posOffset>62230</wp:posOffset>
                      </wp:positionV>
                      <wp:extent cx="1524000" cy="0"/>
                      <wp:effectExtent l="0" t="0" r="19050" b="19050"/>
                      <wp:wrapNone/>
                      <wp:docPr id="294" name="Straight Connector 294"/>
                      <wp:cNvGraphicFramePr/>
                      <a:graphic xmlns:a="http://schemas.openxmlformats.org/drawingml/2006/main">
                        <a:graphicData uri="http://schemas.microsoft.com/office/word/2010/wordprocessingShape">
                          <wps:wsp>
                            <wps:cNvCnPr/>
                            <wps:spPr>
                              <a:xfrm flipH="1">
                                <a:off x="0" y="0"/>
                                <a:ext cx="1524000" cy="0"/>
                              </a:xfrm>
                              <a:prstGeom prst="line">
                                <a:avLst/>
                              </a:prstGeom>
                              <a:noFill/>
                              <a:ln w="25400" cap="flat" cmpd="sng" algn="ctr">
                                <a:solidFill>
                                  <a:srgbClr val="5C8727">
                                    <a:shade val="95000"/>
                                    <a:satMod val="105000"/>
                                  </a:srgbClr>
                                </a:solidFill>
                                <a:prstDash val="solid"/>
                              </a:ln>
                              <a:effectLst/>
                            </wps:spPr>
                            <wps:bodyPr/>
                          </wps:wsp>
                        </a:graphicData>
                      </a:graphic>
                    </wp:anchor>
                  </w:drawing>
                </mc:Choice>
                <mc:Fallback>
                  <w:pict>
                    <v:line id="Straight Connector 29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6pt,4.9pt" to="-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" strokecolor="#5a8624" strokeweight="2pt"/>
                  </w:pict>
                </mc:Fallback>
              </mc:AlternateContent>
            </w:r>
            <w:r w:rsidRPr="00A86906">
              <w:rPr>
                <w:sz w:val="18"/>
                <w:szCs w:val="18"/>
              </w:rPr>
              <w:t>ClientID</w:t>
            </w:r>
            <w:r>
              <w:rPr>
                <w:sz w:val="18"/>
                <w:szCs w:val="18"/>
              </w:rPr>
              <w:t xml:space="preserve"> </w:t>
            </w:r>
            <w:r w:rsidRPr="00D375F5">
              <w:rPr>
                <w:b w:val="0"/>
                <w:color w:val="FF0000"/>
                <w:sz w:val="18"/>
                <w:szCs w:val="18"/>
              </w:rPr>
              <w:t xml:space="preserve">Unique ClientID </w:t>
            </w:r>
            <w:r>
              <w:rPr>
                <w:b w:val="0"/>
                <w:color w:val="FF0000"/>
                <w:sz w:val="18"/>
                <w:szCs w:val="18"/>
              </w:rPr>
              <w:t xml:space="preserve">–all </w:t>
            </w:r>
          </w:p>
        </w:tc>
      </w:tr>
    </w:tbl>
    <w:p w:rsidR="007547FA" w:rsidRPr="00A86906" w:rsidRDefault="007547FA" w:rsidP="007547FA">
      <w:pPr>
        <w:ind w:left="2160"/>
        <w:rPr>
          <w:sz w:val="18"/>
          <w:szCs w:val="18"/>
        </w:rPr>
      </w:pPr>
      <w:r w:rsidRPr="00A86906">
        <w:rPr>
          <w:noProof/>
          <w:sz w:val="18"/>
          <w:szCs w:val="18"/>
          <w:lang w:eastAsia="en-AU"/>
        </w:rPr>
        <mc:AlternateContent>
          <mc:Choice Requires="wps">
            <w:drawing>
              <wp:anchor distT="0" distB="0" distL="114300" distR="114300" simplePos="0" relativeHeight="251670528" behindDoc="0" locked="0" layoutInCell="1" allowOverlap="1" wp14:anchorId="14A370CF" wp14:editId="5D2B6E11">
                <wp:simplePos x="0" y="0"/>
                <wp:positionH relativeFrom="column">
                  <wp:posOffset>-300990</wp:posOffset>
                </wp:positionH>
                <wp:positionV relativeFrom="paragraph">
                  <wp:posOffset>71755</wp:posOffset>
                </wp:positionV>
                <wp:extent cx="276225" cy="257175"/>
                <wp:effectExtent l="0" t="0" r="28575" b="28575"/>
                <wp:wrapNone/>
                <wp:docPr id="321" name="Text Box 321"/>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ysClr val="window" lastClr="FFFFFF"/>
                        </a:solidFill>
                        <a:ln w="6350">
                          <a:solidFill>
                            <a:prstClr val="black"/>
                          </a:solidFill>
                        </a:ln>
                        <a:effectLst/>
                      </wps:spPr>
                      <wps:txbx>
                        <w:txbxContent>
                          <w:p w:rsidR="007547FA" w:rsidRPr="00F159AB" w:rsidRDefault="007547FA" w:rsidP="007547FA">
                            <w:pPr>
                              <w:rPr>
                                <w:sz w:val="36"/>
                                <w:szCs w:val="36"/>
                              </w:rP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1" o:spid="_x0000_s1028" type="#_x0000_t202" style="position:absolute;left:0;text-align:left;margin-left:-23.7pt;margin-top:5.65pt;width:21.7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" fillcolor="window" strokeweight=".5pt">
                <v:textbox>
                  <w:txbxContent>
                    <w:p w:rsidR="007547FA" w:rsidRPr="00F159AB" w:rsidRDefault="007547FA" w:rsidP="007547FA">
                      <w:pPr>
                        <w:rPr>
                          <w:sz w:val="36"/>
                          <w:szCs w:val="36"/>
                        </w:rPr>
                      </w:pPr>
                      <w:r>
                        <w:t>1</w:t>
                      </w:r>
                    </w:p>
                  </w:txbxContent>
                </v:textbox>
              </v:shape>
            </w:pict>
          </mc:Fallback>
        </mc:AlternateContent>
      </w:r>
    </w:p>
    <w:tbl>
      <w:tblPr>
        <w:tblStyle w:val="WAHealthTable5"/>
        <w:tblW w:w="0" w:type="auto"/>
        <w:tblInd w:w="1951" w:type="dxa"/>
        <w:tblLook w:val="04A0" w:firstRow="1" w:lastRow="0" w:firstColumn="1" w:lastColumn="0" w:noHBand="0" w:noVBand="1"/>
      </w:tblPr>
      <w:tblGrid>
        <w:gridCol w:w="4961"/>
      </w:tblGrid>
      <w:tr w:rsidR="007547FA" w:rsidRPr="00A86906" w:rsidTr="0047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7547FA" w:rsidRPr="00296D69" w:rsidRDefault="007547FA" w:rsidP="00472102">
            <w:pPr>
              <w:pStyle w:val="ListParagraph"/>
              <w:numPr>
                <w:ilvl w:val="0"/>
                <w:numId w:val="2"/>
              </w:numPr>
              <w:rPr>
                <w:szCs w:val="24"/>
              </w:rPr>
            </w:pPr>
            <w:r w:rsidRPr="00296D69">
              <w:rPr>
                <w:szCs w:val="24"/>
              </w:rPr>
              <w:t xml:space="preserve">Service Events </w:t>
            </w:r>
            <w:r>
              <w:rPr>
                <w:szCs w:val="24"/>
              </w:rPr>
              <w:t xml:space="preserve">andTools </w:t>
            </w:r>
            <w:r w:rsidRPr="00296D69">
              <w:rPr>
                <w:szCs w:val="24"/>
              </w:rPr>
              <w:t>table</w:t>
            </w:r>
          </w:p>
        </w:tc>
      </w:tr>
      <w:tr w:rsidR="008D4770"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8D4770" w:rsidRPr="00A86906" w:rsidRDefault="008D4770" w:rsidP="00472102">
            <w:pPr>
              <w:rPr>
                <w:noProof/>
                <w:sz w:val="18"/>
                <w:szCs w:val="18"/>
                <w:lang w:eastAsia="en-AU"/>
              </w:rPr>
            </w:pPr>
            <w:r w:rsidRPr="00296D69">
              <w:rPr>
                <w:noProof/>
                <w:szCs w:val="24"/>
                <w:lang w:eastAsia="en-AU"/>
              </w:rPr>
              <mc:AlternateContent>
                <mc:Choice Requires="wps">
                  <w:drawing>
                    <wp:anchor distT="0" distB="0" distL="114300" distR="114300" simplePos="0" relativeHeight="251674624" behindDoc="0" locked="0" layoutInCell="1" allowOverlap="1" wp14:anchorId="4A82E9CA" wp14:editId="1B4FCA38">
                      <wp:simplePos x="0" y="0"/>
                      <wp:positionH relativeFrom="column">
                        <wp:posOffset>3080385</wp:posOffset>
                      </wp:positionH>
                      <wp:positionV relativeFrom="paragraph">
                        <wp:posOffset>615950</wp:posOffset>
                      </wp:positionV>
                      <wp:extent cx="457200" cy="257175"/>
                      <wp:effectExtent l="0" t="0" r="19050" b="28575"/>
                      <wp:wrapNone/>
                      <wp:docPr id="330" name="Text Box 330"/>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ysClr val="window" lastClr="FFFFFF"/>
                              </a:solidFill>
                              <a:ln w="6350">
                                <a:solidFill>
                                  <a:prstClr val="black"/>
                                </a:solidFill>
                              </a:ln>
                              <a:effectLst/>
                            </wps:spPr>
                            <wps:txbx>
                              <w:txbxContent>
                                <w:p w:rsidR="007547FA" w:rsidRPr="00D375F5" w:rsidRDefault="007547FA" w:rsidP="007547FA">
                                  <w:pPr>
                                    <w:rPr>
                                      <w:color w:val="FF0000"/>
                                      <w:sz w:val="36"/>
                                      <w:szCs w:val="36"/>
                                    </w:rPr>
                                  </w:pPr>
                                  <w:r w:rsidRPr="00D375F5">
                                    <w:rPr>
                                      <w:color w:val="FF0000"/>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0" o:spid="_x0000_s1029" type="#_x0000_t202" style="position:absolute;margin-left:242.55pt;margin-top:48.5pt;width:36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" fillcolor="window" strokeweight=".5pt">
                      <v:textbox>
                        <w:txbxContent>
                          <w:p w:rsidR="007547FA" w:rsidRPr="00D375F5" w:rsidRDefault="007547FA" w:rsidP="007547FA">
                            <w:pPr>
                              <w:rPr>
                                <w:color w:val="FF0000"/>
                                <w:sz w:val="36"/>
                                <w:szCs w:val="36"/>
                              </w:rPr>
                            </w:pPr>
                            <w:r w:rsidRPr="00D375F5">
                              <w:rPr>
                                <w:color w:val="FF0000"/>
                              </w:rPr>
                              <w:t>one</w:t>
                            </w:r>
                          </w:p>
                        </w:txbxContent>
                      </v:textbox>
                    </v:shape>
                  </w:pict>
                </mc:Fallback>
              </mc:AlternateContent>
            </w:r>
            <w:r>
              <w:rPr>
                <w:sz w:val="18"/>
                <w:szCs w:val="18"/>
              </w:rPr>
              <w:t>ServiceEventType</w:t>
            </w:r>
            <w:r w:rsidRPr="00A86906">
              <w:rPr>
                <w:sz w:val="18"/>
                <w:szCs w:val="18"/>
              </w:rPr>
              <w:t>Label</w:t>
            </w:r>
            <w:r>
              <w:rPr>
                <w:sz w:val="18"/>
                <w:szCs w:val="18"/>
              </w:rPr>
              <w:t xml:space="preserve">: </w:t>
            </w:r>
            <w:r w:rsidRPr="007547FA">
              <w:rPr>
                <w:b w:val="0"/>
                <w:sz w:val="18"/>
                <w:szCs w:val="18"/>
              </w:rPr>
              <w:t>Referral,</w:t>
            </w:r>
            <w:r>
              <w:rPr>
                <w:sz w:val="18"/>
                <w:szCs w:val="18"/>
              </w:rPr>
              <w:t xml:space="preserve"> </w:t>
            </w:r>
            <w:r w:rsidRPr="007547FA">
              <w:rPr>
                <w:b w:val="0"/>
                <w:sz w:val="18"/>
                <w:szCs w:val="18"/>
              </w:rPr>
              <w:t xml:space="preserve">ClientReferralIntakeDiscipline, Assessment, Review, Treatment, Team Assessment, </w:t>
            </w:r>
            <w:r>
              <w:rPr>
                <w:b w:val="0"/>
                <w:sz w:val="18"/>
                <w:szCs w:val="18"/>
              </w:rPr>
              <w:t xml:space="preserve">Individual Team Assessment, </w:t>
            </w:r>
            <w:r w:rsidRPr="007547FA">
              <w:rPr>
                <w:b w:val="0"/>
                <w:sz w:val="18"/>
                <w:szCs w:val="18"/>
              </w:rPr>
              <w:t>Group, Other Service Event</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C75C0E" w:rsidP="00472102">
            <w:pPr>
              <w:rPr>
                <w:noProof/>
                <w:sz w:val="18"/>
                <w:szCs w:val="18"/>
                <w:lang w:eastAsia="en-AU"/>
              </w:rPr>
            </w:pPr>
            <w:r w:rsidRPr="00A86906">
              <w:rPr>
                <w:noProof/>
                <w:sz w:val="18"/>
                <w:szCs w:val="18"/>
                <w:lang w:eastAsia="en-AU"/>
              </w:rPr>
              <mc:AlternateContent>
                <mc:Choice Requires="wps">
                  <w:drawing>
                    <wp:anchor distT="0" distB="0" distL="114300" distR="114300" simplePos="0" relativeHeight="251667456" behindDoc="0" locked="0" layoutInCell="1" allowOverlap="1" wp14:anchorId="07DB7EE0" wp14:editId="0A9F1ABD">
                      <wp:simplePos x="0" y="0"/>
                      <wp:positionH relativeFrom="column">
                        <wp:posOffset>2860675</wp:posOffset>
                      </wp:positionH>
                      <wp:positionV relativeFrom="paragraph">
                        <wp:posOffset>106680</wp:posOffset>
                      </wp:positionV>
                      <wp:extent cx="752475" cy="0"/>
                      <wp:effectExtent l="0" t="0" r="9525" b="19050"/>
                      <wp:wrapNone/>
                      <wp:docPr id="315" name="Straight Connector 315"/>
                      <wp:cNvGraphicFramePr/>
                      <a:graphic xmlns:a="http://schemas.openxmlformats.org/drawingml/2006/main">
                        <a:graphicData uri="http://schemas.microsoft.com/office/word/2010/wordprocessingShape">
                          <wps:wsp>
                            <wps:cNvCnPr/>
                            <wps:spPr>
                              <a:xfrm>
                                <a:off x="0" y="0"/>
                                <a:ext cx="752475" cy="0"/>
                              </a:xfrm>
                              <a:prstGeom prst="line">
                                <a:avLst/>
                              </a:prstGeom>
                              <a:noFill/>
                              <a:ln w="25400" cap="flat" cmpd="sng" algn="ctr">
                                <a:solidFill>
                                  <a:srgbClr val="5C8727">
                                    <a:shade val="95000"/>
                                    <a:satMod val="105000"/>
                                  </a:srgbClr>
                                </a:solidFill>
                                <a:prstDash val="solid"/>
                              </a:ln>
                              <a:effectLst/>
                            </wps:spPr>
                            <wps:bodyPr/>
                          </wps:wsp>
                        </a:graphicData>
                      </a:graphic>
                      <wp14:sizeRelH relativeFrom="margin">
                        <wp14:pctWidth>0</wp14:pctWidth>
                      </wp14:sizeRelH>
                    </wp:anchor>
                  </w:drawing>
                </mc:Choice>
                <mc:Fallback>
                  <w:pict>
                    <v:line id="Straight Connector 31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25pt,8.4pt" to="28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" strokecolor="#5a8624" strokeweight="2pt"/>
                  </w:pict>
                </mc:Fallback>
              </mc:AlternateContent>
            </w:r>
            <w:r w:rsidR="007547FA" w:rsidRPr="00A86906">
              <w:rPr>
                <w:noProof/>
                <w:sz w:val="18"/>
                <w:szCs w:val="18"/>
                <w:lang w:eastAsia="en-AU"/>
              </w:rPr>
              <mc:AlternateContent>
                <mc:Choice Requires="wps">
                  <w:drawing>
                    <wp:anchor distT="0" distB="0" distL="114300" distR="114300" simplePos="0" relativeHeight="251668480" behindDoc="0" locked="0" layoutInCell="1" allowOverlap="1" wp14:anchorId="1F36271C" wp14:editId="7B871271">
                      <wp:simplePos x="0" y="0"/>
                      <wp:positionH relativeFrom="column">
                        <wp:posOffset>3613150</wp:posOffset>
                      </wp:positionH>
                      <wp:positionV relativeFrom="paragraph">
                        <wp:posOffset>106680</wp:posOffset>
                      </wp:positionV>
                      <wp:extent cx="0" cy="4714875"/>
                      <wp:effectExtent l="0" t="0" r="19050" b="9525"/>
                      <wp:wrapNone/>
                      <wp:docPr id="316" name="Straight Connector 316"/>
                      <wp:cNvGraphicFramePr/>
                      <a:graphic xmlns:a="http://schemas.openxmlformats.org/drawingml/2006/main">
                        <a:graphicData uri="http://schemas.microsoft.com/office/word/2010/wordprocessingShape">
                          <wps:wsp>
                            <wps:cNvCnPr/>
                            <wps:spPr>
                              <a:xfrm>
                                <a:off x="0" y="0"/>
                                <a:ext cx="0" cy="4714875"/>
                              </a:xfrm>
                              <a:prstGeom prst="line">
                                <a:avLst/>
                              </a:prstGeom>
                              <a:noFill/>
                              <a:ln w="25400" cap="flat" cmpd="sng" algn="ctr">
                                <a:solidFill>
                                  <a:srgbClr val="5C8727">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8.4pt" to="284.5pt,3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" strokecolor="#5a8624" strokeweight="2pt"/>
                  </w:pict>
                </mc:Fallback>
              </mc:AlternateContent>
            </w:r>
            <w:r w:rsidR="007547FA">
              <w:rPr>
                <w:noProof/>
                <w:sz w:val="18"/>
                <w:szCs w:val="18"/>
                <w:lang w:eastAsia="en-AU"/>
              </w:rPr>
              <w:t xml:space="preserve">Service Event </w:t>
            </w:r>
            <w:r w:rsidR="007547FA" w:rsidRPr="00A86906">
              <w:rPr>
                <w:noProof/>
                <w:sz w:val="18"/>
                <w:szCs w:val="18"/>
                <w:lang w:eastAsia="en-AU"/>
              </w:rPr>
              <w:t>ID</w:t>
            </w:r>
            <w:r w:rsidR="007547FA">
              <w:rPr>
                <w:noProof/>
                <w:sz w:val="18"/>
                <w:szCs w:val="18"/>
                <w:lang w:eastAsia="en-AU"/>
              </w:rPr>
              <w:t xml:space="preserve"> </w:t>
            </w:r>
            <w:r w:rsidR="007547FA" w:rsidRPr="00D375F5">
              <w:rPr>
                <w:b w:val="0"/>
                <w:noProof/>
                <w:color w:val="FF0000"/>
                <w:sz w:val="18"/>
                <w:szCs w:val="18"/>
                <w:lang w:eastAsia="en-AU"/>
              </w:rPr>
              <w:t>Unique ID in this table</w:t>
            </w:r>
            <w:r w:rsidR="00734F14">
              <w:rPr>
                <w:b w:val="0"/>
                <w:noProof/>
                <w:color w:val="FF0000"/>
                <w:sz w:val="18"/>
                <w:szCs w:val="18"/>
                <w:lang w:eastAsia="en-AU"/>
              </w:rPr>
              <w:t xml:space="preserve"> – (except for IndivdiualTeam Assessment)</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472102">
            <w:pPr>
              <w:rPr>
                <w:sz w:val="18"/>
                <w:szCs w:val="18"/>
              </w:rPr>
            </w:pPr>
            <w:r w:rsidRPr="00A86906">
              <w:rPr>
                <w:noProof/>
                <w:sz w:val="18"/>
                <w:szCs w:val="18"/>
                <w:lang w:eastAsia="en-AU"/>
              </w:rPr>
              <mc:AlternateContent>
                <mc:Choice Requires="wps">
                  <w:drawing>
                    <wp:anchor distT="0" distB="0" distL="114300" distR="114300" simplePos="0" relativeHeight="251661312" behindDoc="0" locked="0" layoutInCell="1" allowOverlap="1" wp14:anchorId="3201624A" wp14:editId="7A248E2A">
                      <wp:simplePos x="0" y="0"/>
                      <wp:positionH relativeFrom="column">
                        <wp:posOffset>-1463675</wp:posOffset>
                      </wp:positionH>
                      <wp:positionV relativeFrom="paragraph">
                        <wp:posOffset>93980</wp:posOffset>
                      </wp:positionV>
                      <wp:extent cx="1390650" cy="0"/>
                      <wp:effectExtent l="0" t="76200" r="19050" b="114300"/>
                      <wp:wrapNone/>
                      <wp:docPr id="295" name="Straight Arrow Connector 295"/>
                      <wp:cNvGraphicFramePr/>
                      <a:graphic xmlns:a="http://schemas.openxmlformats.org/drawingml/2006/main">
                        <a:graphicData uri="http://schemas.microsoft.com/office/word/2010/wordprocessingShape">
                          <wps:wsp>
                            <wps:cNvCnPr/>
                            <wps:spPr>
                              <a:xfrm>
                                <a:off x="0" y="0"/>
                                <a:ext cx="1390650" cy="0"/>
                              </a:xfrm>
                              <a:prstGeom prst="straightConnector1">
                                <a:avLst/>
                              </a:prstGeom>
                              <a:noFill/>
                              <a:ln w="25400" cap="flat" cmpd="sng" algn="ctr">
                                <a:solidFill>
                                  <a:srgbClr val="5C8727">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115.25pt;margin-top:7.4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" strokecolor="#5a8624" strokeweight="2pt">
                      <v:stroke endarrow="open"/>
                    </v:shape>
                  </w:pict>
                </mc:Fallback>
              </mc:AlternateContent>
            </w:r>
            <w:r w:rsidRPr="00A86906">
              <w:rPr>
                <w:noProof/>
                <w:sz w:val="18"/>
                <w:szCs w:val="18"/>
                <w:lang w:eastAsia="en-AU"/>
              </w:rPr>
              <mc:AlternateContent>
                <mc:Choice Requires="wps">
                  <w:drawing>
                    <wp:anchor distT="0" distB="0" distL="114300" distR="114300" simplePos="0" relativeHeight="251675648" behindDoc="0" locked="0" layoutInCell="1" allowOverlap="1" wp14:anchorId="676EE6EE" wp14:editId="249E141A">
                      <wp:simplePos x="0" y="0"/>
                      <wp:positionH relativeFrom="column">
                        <wp:posOffset>-1272540</wp:posOffset>
                      </wp:positionH>
                      <wp:positionV relativeFrom="paragraph">
                        <wp:posOffset>-11430</wp:posOffset>
                      </wp:positionV>
                      <wp:extent cx="619125" cy="257175"/>
                      <wp:effectExtent l="0" t="0" r="28575" b="28575"/>
                      <wp:wrapNone/>
                      <wp:docPr id="331" name="Text Box 331"/>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ysClr val="window" lastClr="FFFFFF"/>
                              </a:solidFill>
                              <a:ln w="6350">
                                <a:solidFill>
                                  <a:prstClr val="black"/>
                                </a:solidFill>
                              </a:ln>
                              <a:effectLst/>
                            </wps:spPr>
                            <wps:txbx>
                              <w:txbxContent>
                                <w:p w:rsidR="007547FA" w:rsidRPr="00F159AB" w:rsidRDefault="007547FA" w:rsidP="007547FA">
                                  <w:pPr>
                                    <w:rPr>
                                      <w:sz w:val="36"/>
                                      <w:szCs w:val="36"/>
                                    </w:rPr>
                                  </w:pPr>
                                  <w: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30" type="#_x0000_t202" style="position:absolute;margin-left:-100.2pt;margin-top:-.9pt;width:48.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" fillcolor="window" strokeweight=".5pt">
                      <v:textbox>
                        <w:txbxContent>
                          <w:p w:rsidR="007547FA" w:rsidRPr="00F159AB" w:rsidRDefault="007547FA" w:rsidP="007547FA">
                            <w:pPr>
                              <w:rPr>
                                <w:sz w:val="36"/>
                                <w:szCs w:val="36"/>
                              </w:rPr>
                            </w:pPr>
                            <w:proofErr w:type="gramStart"/>
                            <w:r>
                              <w:t>many</w:t>
                            </w:r>
                            <w:proofErr w:type="gramEnd"/>
                          </w:p>
                        </w:txbxContent>
                      </v:textbox>
                    </v:shape>
                  </w:pict>
                </mc:Fallback>
              </mc:AlternateContent>
            </w:r>
            <w:r w:rsidRPr="00A86906">
              <w:rPr>
                <w:sz w:val="18"/>
                <w:szCs w:val="18"/>
              </w:rPr>
              <w:t>ClientID</w:t>
            </w:r>
            <w:r>
              <w:rPr>
                <w:sz w:val="18"/>
                <w:szCs w:val="18"/>
              </w:rPr>
              <w:t xml:space="preserve"> </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8D4770">
            <w:pPr>
              <w:rPr>
                <w:sz w:val="18"/>
                <w:szCs w:val="18"/>
              </w:rPr>
            </w:pPr>
            <w:r w:rsidRPr="00A86906">
              <w:rPr>
                <w:sz w:val="18"/>
                <w:szCs w:val="18"/>
              </w:rPr>
              <w:t>ClientReferralID</w:t>
            </w:r>
            <w:r>
              <w:rPr>
                <w:sz w:val="18"/>
                <w:szCs w:val="18"/>
              </w:rPr>
              <w:t xml:space="preserve"> </w:t>
            </w:r>
            <w:r w:rsidRPr="00D375F5">
              <w:rPr>
                <w:b w:val="0"/>
                <w:sz w:val="18"/>
                <w:szCs w:val="18"/>
              </w:rPr>
              <w:t xml:space="preserve">Referral ID which </w:t>
            </w:r>
            <w:r>
              <w:rPr>
                <w:b w:val="0"/>
                <w:sz w:val="18"/>
                <w:szCs w:val="18"/>
              </w:rPr>
              <w:t xml:space="preserve">one or more </w:t>
            </w:r>
            <w:r w:rsidRPr="00D375F5">
              <w:rPr>
                <w:b w:val="0"/>
                <w:sz w:val="18"/>
                <w:szCs w:val="18"/>
              </w:rPr>
              <w:t xml:space="preserve">discipline/s was opened </w:t>
            </w:r>
            <w:r w:rsidRPr="00EF479A">
              <w:rPr>
                <w:b w:val="0"/>
                <w:color w:val="FF0000"/>
                <w:sz w:val="18"/>
                <w:szCs w:val="18"/>
              </w:rPr>
              <w:t xml:space="preserve">. </w:t>
            </w:r>
            <w:r w:rsidR="008D4770">
              <w:rPr>
                <w:b w:val="0"/>
                <w:sz w:val="18"/>
                <w:szCs w:val="18"/>
              </w:rPr>
              <w:t xml:space="preserve">Only </w:t>
            </w:r>
            <w:r>
              <w:rPr>
                <w:b w:val="0"/>
                <w:sz w:val="18"/>
                <w:szCs w:val="18"/>
              </w:rPr>
              <w:t xml:space="preserve">available for </w:t>
            </w:r>
            <w:r w:rsidR="008D4770">
              <w:rPr>
                <w:b w:val="0"/>
                <w:sz w:val="18"/>
                <w:szCs w:val="18"/>
              </w:rPr>
              <w:t xml:space="preserve">two </w:t>
            </w:r>
            <w:r>
              <w:rPr>
                <w:b w:val="0"/>
                <w:sz w:val="18"/>
                <w:szCs w:val="18"/>
              </w:rPr>
              <w:t>Service Event</w:t>
            </w:r>
            <w:r w:rsidR="008D4770">
              <w:rPr>
                <w:b w:val="0"/>
                <w:sz w:val="18"/>
                <w:szCs w:val="18"/>
              </w:rPr>
              <w:t xml:space="preserve"> </w:t>
            </w:r>
            <w:r>
              <w:rPr>
                <w:b w:val="0"/>
                <w:sz w:val="18"/>
                <w:szCs w:val="18"/>
              </w:rPr>
              <w:t>Type</w:t>
            </w:r>
            <w:r w:rsidR="008D4770">
              <w:rPr>
                <w:b w:val="0"/>
                <w:sz w:val="18"/>
                <w:szCs w:val="18"/>
              </w:rPr>
              <w:t xml:space="preserve">s: 1. ClientReferralIntakeDiscipline and 2. </w:t>
            </w:r>
            <w:r>
              <w:rPr>
                <w:b w:val="0"/>
                <w:sz w:val="18"/>
                <w:szCs w:val="18"/>
              </w:rPr>
              <w:t>Group</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8D4770">
            <w:pPr>
              <w:rPr>
                <w:sz w:val="18"/>
                <w:szCs w:val="18"/>
              </w:rPr>
            </w:pPr>
            <w:r w:rsidRPr="00296D69">
              <w:rPr>
                <w:noProof/>
                <w:szCs w:val="24"/>
                <w:lang w:eastAsia="en-AU"/>
              </w:rPr>
              <mc:AlternateContent>
                <mc:Choice Requires="wps">
                  <w:drawing>
                    <wp:anchor distT="0" distB="0" distL="114300" distR="114300" simplePos="0" relativeHeight="251671552" behindDoc="0" locked="0" layoutInCell="1" allowOverlap="1" wp14:anchorId="0C2E43F9" wp14:editId="65F26B6A">
                      <wp:simplePos x="0" y="0"/>
                      <wp:positionH relativeFrom="column">
                        <wp:posOffset>3432810</wp:posOffset>
                      </wp:positionH>
                      <wp:positionV relativeFrom="paragraph">
                        <wp:posOffset>149860</wp:posOffset>
                      </wp:positionV>
                      <wp:extent cx="276225" cy="257175"/>
                      <wp:effectExtent l="0" t="0" r="28575" b="28575"/>
                      <wp:wrapNone/>
                      <wp:docPr id="323" name="Text Box 323"/>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ysClr val="window" lastClr="FFFFFF"/>
                              </a:solidFill>
                              <a:ln w="6350">
                                <a:solidFill>
                                  <a:prstClr val="black"/>
                                </a:solidFill>
                              </a:ln>
                              <a:effectLst/>
                            </wps:spPr>
                            <wps:txbx>
                              <w:txbxContent>
                                <w:p w:rsidR="007547FA" w:rsidRPr="00F159AB" w:rsidRDefault="007547FA" w:rsidP="007547FA">
                                  <w:pPr>
                                    <w:rPr>
                                      <w:sz w:val="36"/>
                                      <w:szCs w:val="36"/>
                                    </w:rP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3" o:spid="_x0000_s1030" type="#_x0000_t202" style="position:absolute;margin-left:270.3pt;margin-top:11.8pt;width:21.7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" fillcolor="window" strokeweight=".5pt">
                      <v:textbox>
                        <w:txbxContent>
                          <w:p w:rsidR="007547FA" w:rsidRPr="00F159AB" w:rsidRDefault="007547FA" w:rsidP="007547FA">
                            <w:pPr>
                              <w:rPr>
                                <w:sz w:val="36"/>
                                <w:szCs w:val="36"/>
                              </w:rPr>
                            </w:pPr>
                            <w:r>
                              <w:t>2</w:t>
                            </w:r>
                          </w:p>
                        </w:txbxContent>
                      </v:textbox>
                    </v:shape>
                  </w:pict>
                </mc:Fallback>
              </mc:AlternateContent>
            </w:r>
            <w:r w:rsidRPr="00A86906">
              <w:rPr>
                <w:sz w:val="18"/>
                <w:szCs w:val="18"/>
              </w:rPr>
              <w:t>ClientReferralIntakeDisciplineID</w:t>
            </w:r>
            <w:r>
              <w:rPr>
                <w:sz w:val="18"/>
                <w:szCs w:val="18"/>
              </w:rPr>
              <w:t xml:space="preserve"> – </w:t>
            </w:r>
            <w:r w:rsidRPr="007547FA">
              <w:rPr>
                <w:b w:val="0"/>
                <w:sz w:val="18"/>
                <w:szCs w:val="18"/>
              </w:rPr>
              <w:t>identifies the series of service events</w:t>
            </w:r>
            <w:r>
              <w:rPr>
                <w:b w:val="0"/>
                <w:sz w:val="18"/>
                <w:szCs w:val="18"/>
              </w:rPr>
              <w:t xml:space="preserve"> </w:t>
            </w:r>
            <w:r w:rsidRPr="007547FA">
              <w:rPr>
                <w:b w:val="0"/>
                <w:sz w:val="18"/>
                <w:szCs w:val="18"/>
              </w:rPr>
              <w:t xml:space="preserve">delivered </w:t>
            </w:r>
            <w:r w:rsidR="008D4770">
              <w:rPr>
                <w:b w:val="0"/>
                <w:sz w:val="18"/>
                <w:szCs w:val="18"/>
              </w:rPr>
              <w:t xml:space="preserve">by the allocated </w:t>
            </w:r>
            <w:r w:rsidRPr="007547FA">
              <w:rPr>
                <w:b w:val="0"/>
                <w:sz w:val="18"/>
                <w:szCs w:val="18"/>
              </w:rPr>
              <w:t>discipline per referral (only available for Assessments</w:t>
            </w:r>
            <w:r>
              <w:rPr>
                <w:b w:val="0"/>
                <w:sz w:val="18"/>
                <w:szCs w:val="18"/>
              </w:rPr>
              <w:t>(Ax)</w:t>
            </w:r>
            <w:r w:rsidRPr="007547FA">
              <w:rPr>
                <w:b w:val="0"/>
                <w:sz w:val="18"/>
                <w:szCs w:val="18"/>
              </w:rPr>
              <w:t>, Treatment</w:t>
            </w:r>
            <w:r>
              <w:rPr>
                <w:b w:val="0"/>
                <w:sz w:val="18"/>
                <w:szCs w:val="18"/>
              </w:rPr>
              <w:t>(Tx)</w:t>
            </w:r>
            <w:r w:rsidRPr="007547FA">
              <w:rPr>
                <w:b w:val="0"/>
                <w:sz w:val="18"/>
                <w:szCs w:val="18"/>
              </w:rPr>
              <w:t>, Review</w:t>
            </w:r>
            <w:r>
              <w:rPr>
                <w:b w:val="0"/>
                <w:sz w:val="18"/>
                <w:szCs w:val="18"/>
              </w:rPr>
              <w:t>(Rv)</w:t>
            </w:r>
            <w:r w:rsidRPr="007547FA">
              <w:rPr>
                <w:b w:val="0"/>
                <w:sz w:val="18"/>
                <w:szCs w:val="18"/>
              </w:rPr>
              <w:t xml:space="preserve">, </w:t>
            </w:r>
            <w:r w:rsidR="008D4770">
              <w:rPr>
                <w:b w:val="0"/>
                <w:sz w:val="18"/>
                <w:szCs w:val="18"/>
              </w:rPr>
              <w:t xml:space="preserve">Individual </w:t>
            </w:r>
            <w:r w:rsidRPr="007547FA">
              <w:rPr>
                <w:b w:val="0"/>
                <w:sz w:val="18"/>
                <w:szCs w:val="18"/>
              </w:rPr>
              <w:t>Team assessments</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472102">
            <w:pPr>
              <w:rPr>
                <w:sz w:val="18"/>
                <w:szCs w:val="18"/>
              </w:rPr>
            </w:pPr>
            <w:r w:rsidRPr="00A86906">
              <w:rPr>
                <w:sz w:val="18"/>
                <w:szCs w:val="18"/>
              </w:rPr>
              <w:t>ReferralDate</w:t>
            </w:r>
          </w:p>
          <w:p w:rsidR="007547FA" w:rsidRPr="00A86906" w:rsidRDefault="007547FA" w:rsidP="00472102">
            <w:pPr>
              <w:rPr>
                <w:b w:val="0"/>
                <w:sz w:val="18"/>
                <w:szCs w:val="18"/>
              </w:rPr>
            </w:pPr>
            <w:r w:rsidRPr="00A86906">
              <w:rPr>
                <w:b w:val="0"/>
                <w:sz w:val="18"/>
                <w:szCs w:val="18"/>
              </w:rPr>
              <w:t>This date is only available for RecordTypeLabel = Referral</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0E5276">
            <w:pPr>
              <w:rPr>
                <w:b w:val="0"/>
                <w:sz w:val="18"/>
                <w:szCs w:val="18"/>
              </w:rPr>
            </w:pPr>
            <w:r w:rsidRPr="00A86906">
              <w:rPr>
                <w:sz w:val="18"/>
                <w:szCs w:val="18"/>
              </w:rPr>
              <w:t xml:space="preserve">StartDate  </w:t>
            </w:r>
            <w:r w:rsidRPr="00A86906">
              <w:rPr>
                <w:b w:val="0"/>
                <w:sz w:val="18"/>
                <w:szCs w:val="18"/>
              </w:rPr>
              <w:t>T</w:t>
            </w:r>
            <w:r>
              <w:rPr>
                <w:b w:val="0"/>
                <w:sz w:val="18"/>
                <w:szCs w:val="18"/>
              </w:rPr>
              <w:t xml:space="preserve">his date is available </w:t>
            </w:r>
            <w:r w:rsidR="000E5276">
              <w:rPr>
                <w:b w:val="0"/>
                <w:sz w:val="18"/>
                <w:szCs w:val="18"/>
              </w:rPr>
              <w:t xml:space="preserve">for all </w:t>
            </w:r>
            <w:r>
              <w:rPr>
                <w:b w:val="0"/>
                <w:sz w:val="18"/>
                <w:szCs w:val="18"/>
              </w:rPr>
              <w:t xml:space="preserve">Service Event </w:t>
            </w:r>
            <w:r w:rsidRPr="00A86906">
              <w:rPr>
                <w:b w:val="0"/>
                <w:sz w:val="18"/>
                <w:szCs w:val="18"/>
              </w:rPr>
              <w:t>Type</w:t>
            </w:r>
            <w:r w:rsidR="000E5276">
              <w:rPr>
                <w:b w:val="0"/>
                <w:sz w:val="18"/>
                <w:szCs w:val="18"/>
              </w:rPr>
              <w:t>s except Referrals and ClientReferralIntakeDiscipline</w:t>
            </w:r>
            <w:r>
              <w:rPr>
                <w:b w:val="0"/>
                <w:sz w:val="18"/>
                <w:szCs w:val="18"/>
              </w:rPr>
              <w:t xml:space="preserve"> </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4961" w:type="dxa"/>
          </w:tcPr>
          <w:p w:rsidR="007547FA" w:rsidRPr="00A86906" w:rsidRDefault="007547FA" w:rsidP="00472102">
            <w:pPr>
              <w:rPr>
                <w:sz w:val="18"/>
                <w:szCs w:val="18"/>
              </w:rPr>
            </w:pPr>
            <w:r w:rsidRPr="00A86906">
              <w:rPr>
                <w:sz w:val="18"/>
                <w:szCs w:val="18"/>
              </w:rPr>
              <w:t xml:space="preserve">IntakeDateListed  </w:t>
            </w:r>
            <w:r w:rsidRPr="00A86906">
              <w:rPr>
                <w:b w:val="0"/>
                <w:sz w:val="18"/>
                <w:szCs w:val="18"/>
              </w:rPr>
              <w:t>This date is only available for records where RecordTypeLabel = ClientReferra</w:t>
            </w:r>
            <w:r>
              <w:rPr>
                <w:b w:val="0"/>
                <w:sz w:val="18"/>
                <w:szCs w:val="18"/>
              </w:rPr>
              <w:t>l intakeDiscipline</w:t>
            </w:r>
          </w:p>
        </w:tc>
      </w:tr>
    </w:tbl>
    <w:p w:rsidR="007547FA" w:rsidRPr="00D375F5" w:rsidRDefault="007547FA" w:rsidP="007547FA">
      <w:pPr>
        <w:ind w:left="2160"/>
        <w:jc w:val="center"/>
        <w:rPr>
          <w:sz w:val="10"/>
          <w:szCs w:val="10"/>
        </w:rPr>
      </w:pPr>
    </w:p>
    <w:tbl>
      <w:tblPr>
        <w:tblStyle w:val="WAHealthTable5"/>
        <w:tblW w:w="0" w:type="auto"/>
        <w:tblInd w:w="959" w:type="dxa"/>
        <w:tblLook w:val="04A0" w:firstRow="1" w:lastRow="0" w:firstColumn="1" w:lastColumn="0" w:noHBand="0" w:noVBand="1"/>
      </w:tblPr>
      <w:tblGrid>
        <w:gridCol w:w="5392"/>
      </w:tblGrid>
      <w:tr w:rsidR="007547FA" w:rsidRPr="00A86906" w:rsidTr="00472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2" w:type="dxa"/>
          </w:tcPr>
          <w:p w:rsidR="007547FA" w:rsidRDefault="007547FA" w:rsidP="00472102">
            <w:pPr>
              <w:pStyle w:val="ListParagraph"/>
              <w:numPr>
                <w:ilvl w:val="0"/>
                <w:numId w:val="2"/>
              </w:numPr>
              <w:spacing w:after="0"/>
              <w:jc w:val="center"/>
              <w:rPr>
                <w:szCs w:val="24"/>
              </w:rPr>
            </w:pPr>
            <w:r w:rsidRPr="00296D69">
              <w:rPr>
                <w:szCs w:val="24"/>
              </w:rPr>
              <w:t>Areas of A</w:t>
            </w:r>
            <w:r>
              <w:rPr>
                <w:szCs w:val="24"/>
              </w:rPr>
              <w:t xml:space="preserve">ssessment and </w:t>
            </w:r>
            <w:r w:rsidRPr="00296D69">
              <w:rPr>
                <w:szCs w:val="24"/>
              </w:rPr>
              <w:t>D</w:t>
            </w:r>
            <w:r>
              <w:rPr>
                <w:szCs w:val="24"/>
              </w:rPr>
              <w:t>iagnosis</w:t>
            </w:r>
            <w:r w:rsidRPr="00296D69">
              <w:rPr>
                <w:szCs w:val="24"/>
              </w:rPr>
              <w:t xml:space="preserve"> table</w:t>
            </w:r>
          </w:p>
          <w:p w:rsidR="007547FA" w:rsidRPr="00FB5852" w:rsidRDefault="007547FA" w:rsidP="00472102">
            <w:pPr>
              <w:spacing w:after="0"/>
              <w:ind w:left="360"/>
              <w:jc w:val="center"/>
              <w:rPr>
                <w:sz w:val="16"/>
                <w:szCs w:val="16"/>
              </w:rPr>
            </w:pPr>
            <w:r w:rsidRPr="00FB5852">
              <w:rPr>
                <w:sz w:val="16"/>
                <w:szCs w:val="16"/>
              </w:rPr>
              <w:t>(Only if service events = Ax, Rv, Tx, Team Ax)</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2" w:type="dxa"/>
          </w:tcPr>
          <w:p w:rsidR="007547FA" w:rsidRPr="00A86906" w:rsidRDefault="007547FA" w:rsidP="00472102">
            <w:pPr>
              <w:rPr>
                <w:sz w:val="18"/>
                <w:szCs w:val="18"/>
              </w:rPr>
            </w:pPr>
            <w:r>
              <w:rPr>
                <w:sz w:val="18"/>
                <w:szCs w:val="18"/>
              </w:rPr>
              <w:t>Dx</w:t>
            </w:r>
            <w:r w:rsidRPr="00A86906">
              <w:rPr>
                <w:sz w:val="18"/>
                <w:szCs w:val="18"/>
              </w:rPr>
              <w:t>ClientID</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5392" w:type="dxa"/>
          </w:tcPr>
          <w:p w:rsidR="007547FA" w:rsidRPr="00DC20E0" w:rsidRDefault="007547FA" w:rsidP="00472102">
            <w:pPr>
              <w:rPr>
                <w:b w:val="0"/>
                <w:sz w:val="18"/>
                <w:szCs w:val="18"/>
              </w:rPr>
            </w:pPr>
            <w:r w:rsidRPr="00A86906">
              <w:rPr>
                <w:sz w:val="18"/>
                <w:szCs w:val="18"/>
              </w:rPr>
              <w:t>DxClientReferralID</w:t>
            </w:r>
            <w:r>
              <w:rPr>
                <w:sz w:val="18"/>
                <w:szCs w:val="18"/>
              </w:rPr>
              <w:t xml:space="preserve">  </w:t>
            </w:r>
            <w:r w:rsidRPr="00D375F5">
              <w:rPr>
                <w:b w:val="0"/>
                <w:sz w:val="18"/>
                <w:szCs w:val="18"/>
              </w:rPr>
              <w:t>ReferralID for which AoAx/Dx occurred</w:t>
            </w:r>
            <w:r w:rsidR="00DC20E0">
              <w:rPr>
                <w:b w:val="0"/>
                <w:sz w:val="18"/>
                <w:szCs w:val="18"/>
              </w:rPr>
              <w:t xml:space="preserve"> (</w:t>
            </w:r>
            <w:r w:rsidR="00DC20E0" w:rsidRPr="00DC20E0">
              <w:rPr>
                <w:b w:val="0"/>
                <w:sz w:val="18"/>
                <w:szCs w:val="18"/>
              </w:rPr>
              <w:t>a few data rows are missing this ID)</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2" w:type="dxa"/>
          </w:tcPr>
          <w:p w:rsidR="007547FA" w:rsidRPr="00A86906" w:rsidRDefault="007547FA" w:rsidP="00472102">
            <w:pPr>
              <w:rPr>
                <w:sz w:val="18"/>
                <w:szCs w:val="18"/>
              </w:rPr>
            </w:pPr>
            <w:r w:rsidRPr="00A86906">
              <w:rPr>
                <w:sz w:val="18"/>
                <w:szCs w:val="18"/>
              </w:rPr>
              <w:t>DxClientReferralIntakeDisciplineID</w:t>
            </w:r>
            <w:r>
              <w:rPr>
                <w:sz w:val="18"/>
                <w:szCs w:val="18"/>
              </w:rPr>
              <w:t xml:space="preserve"> </w:t>
            </w:r>
            <w:r w:rsidR="00DC20E0">
              <w:rPr>
                <w:sz w:val="18"/>
                <w:szCs w:val="18"/>
              </w:rPr>
              <w:t>(</w:t>
            </w:r>
            <w:r w:rsidR="00DC20E0" w:rsidRPr="00DC20E0">
              <w:rPr>
                <w:b w:val="0"/>
                <w:sz w:val="18"/>
                <w:szCs w:val="18"/>
              </w:rPr>
              <w:t>a few data rows are missing this ID)</w:t>
            </w:r>
          </w:p>
        </w:tc>
      </w:tr>
      <w:tr w:rsidR="007547FA" w:rsidRPr="00A86906" w:rsidTr="00472102">
        <w:tc>
          <w:tcPr>
            <w:cnfStyle w:val="001000000000" w:firstRow="0" w:lastRow="0" w:firstColumn="1" w:lastColumn="0" w:oddVBand="0" w:evenVBand="0" w:oddHBand="0" w:evenHBand="0" w:firstRowFirstColumn="0" w:firstRowLastColumn="0" w:lastRowFirstColumn="0" w:lastRowLastColumn="0"/>
            <w:tcW w:w="5392" w:type="dxa"/>
          </w:tcPr>
          <w:p w:rsidR="007547FA" w:rsidRDefault="007547FA" w:rsidP="00472102">
            <w:pPr>
              <w:rPr>
                <w:sz w:val="18"/>
                <w:szCs w:val="18"/>
              </w:rPr>
            </w:pPr>
            <w:r w:rsidRPr="00A86906">
              <w:rPr>
                <w:noProof/>
                <w:sz w:val="18"/>
                <w:szCs w:val="18"/>
                <w:lang w:eastAsia="en-AU"/>
              </w:rPr>
              <mc:AlternateContent>
                <mc:Choice Requires="wps">
                  <w:drawing>
                    <wp:anchor distT="0" distB="0" distL="114300" distR="114300" simplePos="0" relativeHeight="251669504" behindDoc="0" locked="0" layoutInCell="1" allowOverlap="1" wp14:anchorId="4F288F00" wp14:editId="6202CB6A">
                      <wp:simplePos x="0" y="0"/>
                      <wp:positionH relativeFrom="column">
                        <wp:posOffset>2595245</wp:posOffset>
                      </wp:positionH>
                      <wp:positionV relativeFrom="paragraph">
                        <wp:posOffset>71120</wp:posOffset>
                      </wp:positionV>
                      <wp:extent cx="1657350" cy="0"/>
                      <wp:effectExtent l="38100" t="76200" r="0" b="114300"/>
                      <wp:wrapNone/>
                      <wp:docPr id="317" name="Straight Arrow Connector 317"/>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noFill/>
                              <a:ln w="25400" cap="flat" cmpd="sng" algn="ctr">
                                <a:solidFill>
                                  <a:srgbClr val="5C8727">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4.35pt;margin-top:5.6pt;width:130.5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" strokecolor="#5a8624" strokeweight="2pt">
                      <v:stroke endarrow="open"/>
                    </v:shape>
                  </w:pict>
                </mc:Fallback>
              </mc:AlternateContent>
            </w:r>
            <w:r w:rsidRPr="00A86906">
              <w:rPr>
                <w:noProof/>
                <w:sz w:val="18"/>
                <w:szCs w:val="18"/>
                <w:lang w:eastAsia="en-AU"/>
              </w:rPr>
              <mc:AlternateContent>
                <mc:Choice Requires="wps">
                  <w:drawing>
                    <wp:anchor distT="0" distB="0" distL="114300" distR="114300" simplePos="0" relativeHeight="251676672" behindDoc="0" locked="0" layoutInCell="1" allowOverlap="1" wp14:anchorId="2042883D" wp14:editId="337140C3">
                      <wp:simplePos x="0" y="0"/>
                      <wp:positionH relativeFrom="column">
                        <wp:posOffset>2870835</wp:posOffset>
                      </wp:positionH>
                      <wp:positionV relativeFrom="paragraph">
                        <wp:posOffset>2540</wp:posOffset>
                      </wp:positionV>
                      <wp:extent cx="571500" cy="257175"/>
                      <wp:effectExtent l="0" t="0" r="19050" b="28575"/>
                      <wp:wrapNone/>
                      <wp:docPr id="332" name="Text Box 332"/>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ysClr val="window" lastClr="FFFFFF"/>
                              </a:solidFill>
                              <a:ln w="6350">
                                <a:solidFill>
                                  <a:prstClr val="black"/>
                                </a:solidFill>
                              </a:ln>
                              <a:effectLst/>
                            </wps:spPr>
                            <wps:txbx>
                              <w:txbxContent>
                                <w:p w:rsidR="007547FA" w:rsidRPr="00F159AB" w:rsidRDefault="007547FA" w:rsidP="007547FA">
                                  <w:pPr>
                                    <w:rPr>
                                      <w:sz w:val="36"/>
                                      <w:szCs w:val="36"/>
                                    </w:rPr>
                                  </w:pPr>
                                  <w:r>
                                    <w:t>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33" type="#_x0000_t202" style="position:absolute;margin-left:226.05pt;margin-top:.2pt;width:4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" fillcolor="window" strokeweight=".5pt">
                      <v:textbox>
                        <w:txbxContent>
                          <w:p w:rsidR="007547FA" w:rsidRPr="00F159AB" w:rsidRDefault="007547FA" w:rsidP="007547FA">
                            <w:pPr>
                              <w:rPr>
                                <w:sz w:val="36"/>
                                <w:szCs w:val="36"/>
                              </w:rPr>
                            </w:pPr>
                            <w:proofErr w:type="gramStart"/>
                            <w:r>
                              <w:t>many</w:t>
                            </w:r>
                            <w:proofErr w:type="gramEnd"/>
                          </w:p>
                        </w:txbxContent>
                      </v:textbox>
                    </v:shape>
                  </w:pict>
                </mc:Fallback>
              </mc:AlternateContent>
            </w:r>
            <w:r>
              <w:rPr>
                <w:sz w:val="18"/>
                <w:szCs w:val="18"/>
              </w:rPr>
              <w:t>DxServiceEvent</w:t>
            </w:r>
            <w:r w:rsidRPr="00A86906">
              <w:rPr>
                <w:sz w:val="18"/>
                <w:szCs w:val="18"/>
              </w:rPr>
              <w:t>ID</w:t>
            </w:r>
            <w:r>
              <w:rPr>
                <w:sz w:val="18"/>
                <w:szCs w:val="18"/>
              </w:rPr>
              <w:t xml:space="preserve"> </w:t>
            </w:r>
          </w:p>
          <w:p w:rsidR="007547FA" w:rsidRPr="00A86906" w:rsidRDefault="007547FA" w:rsidP="007547FA">
            <w:pPr>
              <w:rPr>
                <w:sz w:val="18"/>
                <w:szCs w:val="18"/>
              </w:rPr>
            </w:pPr>
            <w:r>
              <w:rPr>
                <w:b w:val="0"/>
                <w:sz w:val="18"/>
                <w:szCs w:val="18"/>
              </w:rPr>
              <w:t xml:space="preserve">Identifier of the Service event the Diagnoses or Areas of Assessment was </w:t>
            </w:r>
            <w:r w:rsidRPr="007547FA">
              <w:rPr>
                <w:b w:val="0"/>
                <w:sz w:val="18"/>
                <w:szCs w:val="18"/>
              </w:rPr>
              <w:t>recorded</w:t>
            </w:r>
          </w:p>
        </w:tc>
      </w:tr>
      <w:tr w:rsidR="007547FA" w:rsidRPr="00A86906" w:rsidTr="0047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2" w:type="dxa"/>
          </w:tcPr>
          <w:p w:rsidR="007547FA" w:rsidRDefault="007547FA" w:rsidP="007547FA">
            <w:pPr>
              <w:rPr>
                <w:b w:val="0"/>
                <w:noProof/>
                <w:color w:val="FF0000"/>
                <w:sz w:val="18"/>
                <w:szCs w:val="18"/>
                <w:lang w:eastAsia="en-AU"/>
              </w:rPr>
            </w:pPr>
            <w:r w:rsidRPr="00A86906">
              <w:rPr>
                <w:noProof/>
                <w:sz w:val="18"/>
                <w:szCs w:val="18"/>
                <w:lang w:eastAsia="en-AU"/>
              </w:rPr>
              <w:t xml:space="preserve">ClientAxADxID </w:t>
            </w:r>
            <w:r w:rsidRPr="00D375F5">
              <w:rPr>
                <w:b w:val="0"/>
                <w:noProof/>
                <w:color w:val="FF0000"/>
                <w:sz w:val="18"/>
                <w:szCs w:val="18"/>
                <w:lang w:eastAsia="en-AU"/>
              </w:rPr>
              <w:t xml:space="preserve">Unique ID in this table </w:t>
            </w:r>
            <w:r w:rsidR="007A6396">
              <w:rPr>
                <w:b w:val="0"/>
                <w:noProof/>
                <w:color w:val="FF0000"/>
                <w:sz w:val="18"/>
                <w:szCs w:val="18"/>
                <w:lang w:eastAsia="en-AU"/>
              </w:rPr>
              <w:t>–</w:t>
            </w:r>
            <w:r>
              <w:rPr>
                <w:b w:val="0"/>
                <w:noProof/>
                <w:color w:val="FF0000"/>
                <w:sz w:val="18"/>
                <w:szCs w:val="18"/>
                <w:lang w:eastAsia="en-AU"/>
              </w:rPr>
              <w:t xml:space="preserve"> all</w:t>
            </w:r>
          </w:p>
          <w:p w:rsidR="007A6396" w:rsidRPr="007A6396" w:rsidRDefault="007A6396" w:rsidP="007547FA">
            <w:pPr>
              <w:rPr>
                <w:b w:val="0"/>
                <w:noProof/>
                <w:sz w:val="18"/>
                <w:szCs w:val="18"/>
                <w:lang w:eastAsia="en-AU"/>
              </w:rPr>
            </w:pPr>
            <w:r w:rsidRPr="007A6396">
              <w:rPr>
                <w:b w:val="0"/>
                <w:noProof/>
                <w:sz w:val="18"/>
                <w:szCs w:val="18"/>
                <w:lang w:eastAsia="en-AU"/>
              </w:rPr>
              <w:t xml:space="preserve">This identifer has no relationship to any other </w:t>
            </w:r>
            <w:r>
              <w:rPr>
                <w:b w:val="0"/>
                <w:noProof/>
                <w:sz w:val="18"/>
                <w:szCs w:val="18"/>
                <w:lang w:eastAsia="en-AU"/>
              </w:rPr>
              <w:t xml:space="preserve">IDs in the Service Event or Clients </w:t>
            </w:r>
            <w:r w:rsidRPr="007A6396">
              <w:rPr>
                <w:b w:val="0"/>
                <w:noProof/>
                <w:sz w:val="18"/>
                <w:szCs w:val="18"/>
                <w:lang w:eastAsia="en-AU"/>
              </w:rPr>
              <w:t>table</w:t>
            </w:r>
          </w:p>
        </w:tc>
      </w:tr>
    </w:tbl>
    <w:p w:rsidR="007547FA" w:rsidRPr="00A86906" w:rsidRDefault="007547FA" w:rsidP="007547FA">
      <w:pPr>
        <w:ind w:left="2160"/>
        <w:jc w:val="center"/>
        <w:rPr>
          <w:sz w:val="18"/>
          <w:szCs w:val="18"/>
        </w:rPr>
      </w:pPr>
    </w:p>
    <w:p w:rsidR="00DC20E0" w:rsidRDefault="00DC20E0">
      <w:pPr>
        <w:spacing w:after="200" w:line="276" w:lineRule="auto"/>
        <w:rPr>
          <w:b/>
          <w:szCs w:val="24"/>
        </w:rPr>
      </w:pPr>
      <w:r>
        <w:rPr>
          <w:b/>
          <w:szCs w:val="24"/>
        </w:rPr>
        <w:br w:type="page"/>
      </w:r>
    </w:p>
    <w:p w:rsidR="00DC20E0" w:rsidRPr="00C75C0E" w:rsidRDefault="00DC20E0" w:rsidP="00C75C0E">
      <w:pPr>
        <w:pStyle w:val="ListParagraph"/>
        <w:numPr>
          <w:ilvl w:val="0"/>
          <w:numId w:val="10"/>
        </w:numPr>
        <w:rPr>
          <w:b/>
          <w:szCs w:val="24"/>
        </w:rPr>
      </w:pPr>
      <w:r w:rsidRPr="00C75C0E">
        <w:rPr>
          <w:b/>
          <w:szCs w:val="24"/>
        </w:rPr>
        <w:lastRenderedPageBreak/>
        <w:t>Identifiers for joining tables</w:t>
      </w:r>
    </w:p>
    <w:p w:rsidR="00C75C0E" w:rsidRDefault="00C75C0E" w:rsidP="00DC20E0">
      <w:pPr>
        <w:rPr>
          <w:sz w:val="20"/>
          <w:szCs w:val="20"/>
        </w:rPr>
      </w:pPr>
      <w:r>
        <w:rPr>
          <w:sz w:val="20"/>
          <w:szCs w:val="20"/>
        </w:rPr>
        <w:t>When joining of the Service Event and the Areas of Assessment and Diagnosis tables, i</w:t>
      </w:r>
      <w:r w:rsidR="00F82750">
        <w:rPr>
          <w:sz w:val="20"/>
          <w:szCs w:val="20"/>
        </w:rPr>
        <w:t>t</w:t>
      </w:r>
      <w:r w:rsidR="00DC20E0">
        <w:rPr>
          <w:sz w:val="20"/>
          <w:szCs w:val="20"/>
        </w:rPr>
        <w:t xml:space="preserve"> is recommended that the ServiceEventID and/or the ClientID identifiers </w:t>
      </w:r>
      <w:r w:rsidR="002E0C64">
        <w:rPr>
          <w:sz w:val="20"/>
          <w:szCs w:val="20"/>
        </w:rPr>
        <w:t>(using</w:t>
      </w:r>
      <w:r w:rsidR="00F82750">
        <w:rPr>
          <w:sz w:val="20"/>
          <w:szCs w:val="20"/>
        </w:rPr>
        <w:t xml:space="preserve"> </w:t>
      </w:r>
      <w:r w:rsidR="00F942CC">
        <w:rPr>
          <w:sz w:val="20"/>
          <w:szCs w:val="20"/>
        </w:rPr>
        <w:t>left</w:t>
      </w:r>
      <w:r w:rsidR="002E0C64">
        <w:rPr>
          <w:sz w:val="20"/>
          <w:szCs w:val="20"/>
        </w:rPr>
        <w:t xml:space="preserve"> </w:t>
      </w:r>
      <w:r w:rsidR="00F82750">
        <w:rPr>
          <w:sz w:val="20"/>
          <w:szCs w:val="20"/>
        </w:rPr>
        <w:t>outer join)</w:t>
      </w:r>
      <w:r w:rsidR="00DC20E0">
        <w:rPr>
          <w:sz w:val="20"/>
          <w:szCs w:val="20"/>
        </w:rPr>
        <w:t xml:space="preserve">. </w:t>
      </w:r>
    </w:p>
    <w:p w:rsidR="00DC20E0" w:rsidRDefault="00DC20E0" w:rsidP="00DC20E0">
      <w:pPr>
        <w:rPr>
          <w:sz w:val="20"/>
          <w:szCs w:val="20"/>
        </w:rPr>
      </w:pPr>
      <w:r>
        <w:rPr>
          <w:sz w:val="20"/>
          <w:szCs w:val="20"/>
        </w:rPr>
        <w:t xml:space="preserve">The other identifiers (table 1) should be avoided for joining tables and are provided for the data users to determine the series of service events arising from </w:t>
      </w:r>
      <w:r w:rsidR="00547539">
        <w:rPr>
          <w:sz w:val="20"/>
          <w:szCs w:val="20"/>
        </w:rPr>
        <w:t>the intake</w:t>
      </w:r>
      <w:r>
        <w:rPr>
          <w:sz w:val="20"/>
          <w:szCs w:val="20"/>
        </w:rPr>
        <w:t xml:space="preserve"> discipline.</w:t>
      </w:r>
      <w:r w:rsidR="00734F14">
        <w:rPr>
          <w:sz w:val="20"/>
          <w:szCs w:val="20"/>
        </w:rPr>
        <w:t xml:space="preserve"> The only exception being ClientAxADxID</w:t>
      </w:r>
      <w:r w:rsidR="00440C52">
        <w:rPr>
          <w:sz w:val="20"/>
          <w:szCs w:val="20"/>
        </w:rPr>
        <w:t xml:space="preserve"> in the Areas of Assessment and Diagnosis table.</w:t>
      </w:r>
    </w:p>
    <w:p w:rsidR="00C75C0E" w:rsidRDefault="00C75C0E" w:rsidP="00DC20E0">
      <w:pPr>
        <w:rPr>
          <w:sz w:val="20"/>
          <w:szCs w:val="20"/>
        </w:rPr>
      </w:pPr>
      <w:bookmarkStart w:id="0" w:name="_GoBack"/>
      <w:bookmarkEnd w:id="0"/>
    </w:p>
    <w:p w:rsidR="00FC631C" w:rsidRPr="00C75C0E" w:rsidRDefault="00FC631C" w:rsidP="00C75C0E">
      <w:pPr>
        <w:pStyle w:val="ListParagraph"/>
        <w:numPr>
          <w:ilvl w:val="0"/>
          <w:numId w:val="10"/>
        </w:numPr>
        <w:rPr>
          <w:b/>
          <w:szCs w:val="24"/>
        </w:rPr>
      </w:pPr>
      <w:r w:rsidRPr="00C75C0E">
        <w:rPr>
          <w:b/>
          <w:szCs w:val="24"/>
        </w:rPr>
        <w:t>Service dates</w:t>
      </w:r>
    </w:p>
    <w:p w:rsidR="002B3A7D" w:rsidRDefault="002B3A7D" w:rsidP="00FC631C">
      <w:pPr>
        <w:spacing w:after="0"/>
        <w:rPr>
          <w:sz w:val="20"/>
          <w:szCs w:val="20"/>
        </w:rPr>
      </w:pPr>
      <w:r>
        <w:rPr>
          <w:sz w:val="20"/>
          <w:szCs w:val="20"/>
        </w:rPr>
        <w:t>It is preferable when extracting Child Development Service data to extract data based on child birth cohort (child birth dates range) rather than using Service Event date</w:t>
      </w:r>
      <w:r w:rsidR="00A1340B">
        <w:rPr>
          <w:sz w:val="20"/>
          <w:szCs w:val="20"/>
        </w:rPr>
        <w:t xml:space="preserve"> ranges</w:t>
      </w:r>
      <w:r>
        <w:rPr>
          <w:sz w:val="20"/>
          <w:szCs w:val="20"/>
        </w:rPr>
        <w:t>.</w:t>
      </w:r>
    </w:p>
    <w:p w:rsidR="002B3A7D" w:rsidRDefault="002B3A7D" w:rsidP="00FC631C">
      <w:pPr>
        <w:spacing w:after="0"/>
        <w:rPr>
          <w:sz w:val="20"/>
          <w:szCs w:val="20"/>
        </w:rPr>
      </w:pPr>
    </w:p>
    <w:p w:rsidR="00FC631C" w:rsidRPr="00FC631C" w:rsidRDefault="004C658B" w:rsidP="00FC631C">
      <w:pPr>
        <w:spacing w:after="0"/>
        <w:rPr>
          <w:sz w:val="20"/>
          <w:szCs w:val="20"/>
        </w:rPr>
      </w:pPr>
      <w:r>
        <w:rPr>
          <w:sz w:val="20"/>
          <w:szCs w:val="20"/>
        </w:rPr>
        <w:t>In instances where the approved data request requires use of service event dates, then i</w:t>
      </w:r>
      <w:r w:rsidR="00FC631C" w:rsidRPr="00FC631C">
        <w:rPr>
          <w:sz w:val="20"/>
          <w:szCs w:val="20"/>
        </w:rPr>
        <w:t xml:space="preserve">n the Service Event file, there are three date variables, that </w:t>
      </w:r>
      <w:r>
        <w:rPr>
          <w:sz w:val="20"/>
          <w:szCs w:val="20"/>
        </w:rPr>
        <w:t xml:space="preserve">should be considered. As these dates </w:t>
      </w:r>
      <w:r w:rsidRPr="00FC631C">
        <w:rPr>
          <w:sz w:val="20"/>
          <w:szCs w:val="20"/>
        </w:rPr>
        <w:t xml:space="preserve">only appear on their respective service event </w:t>
      </w:r>
      <w:r>
        <w:rPr>
          <w:sz w:val="20"/>
          <w:szCs w:val="20"/>
        </w:rPr>
        <w:t xml:space="preserve">type </w:t>
      </w:r>
      <w:r w:rsidRPr="00FC631C">
        <w:rPr>
          <w:sz w:val="20"/>
          <w:szCs w:val="20"/>
        </w:rPr>
        <w:t>data row</w:t>
      </w:r>
      <w:r w:rsidR="0043164A">
        <w:rPr>
          <w:sz w:val="20"/>
          <w:szCs w:val="20"/>
        </w:rPr>
        <w:t xml:space="preserve"> (shown in table overleaf)</w:t>
      </w:r>
      <w:r>
        <w:rPr>
          <w:sz w:val="20"/>
          <w:szCs w:val="20"/>
        </w:rPr>
        <w:t xml:space="preserve">, it recommended that all these dates are used </w:t>
      </w:r>
      <w:r w:rsidR="003E20A7">
        <w:rPr>
          <w:sz w:val="20"/>
          <w:szCs w:val="20"/>
        </w:rPr>
        <w:t>because</w:t>
      </w:r>
      <w:r>
        <w:rPr>
          <w:sz w:val="20"/>
          <w:szCs w:val="20"/>
        </w:rPr>
        <w:t xml:space="preserve"> </w:t>
      </w:r>
      <w:r w:rsidR="003E20A7">
        <w:rPr>
          <w:sz w:val="20"/>
          <w:szCs w:val="20"/>
        </w:rPr>
        <w:t xml:space="preserve">collectively </w:t>
      </w:r>
      <w:r>
        <w:rPr>
          <w:sz w:val="20"/>
          <w:szCs w:val="20"/>
        </w:rPr>
        <w:t>they represent all service activity (unless the data request states otherwise)</w:t>
      </w:r>
      <w:r w:rsidR="00FC631C" w:rsidRPr="00FC631C">
        <w:rPr>
          <w:sz w:val="20"/>
          <w:szCs w:val="20"/>
        </w:rPr>
        <w:t xml:space="preserve">. </w:t>
      </w:r>
    </w:p>
    <w:p w:rsidR="00FC631C" w:rsidRPr="00FC631C" w:rsidRDefault="00FC631C" w:rsidP="00FC631C">
      <w:pPr>
        <w:pStyle w:val="ListParagraph"/>
        <w:numPr>
          <w:ilvl w:val="0"/>
          <w:numId w:val="8"/>
        </w:numPr>
        <w:spacing w:after="0"/>
        <w:rPr>
          <w:sz w:val="20"/>
          <w:szCs w:val="20"/>
        </w:rPr>
      </w:pPr>
      <w:r w:rsidRPr="00FC631C">
        <w:rPr>
          <w:sz w:val="20"/>
          <w:szCs w:val="20"/>
        </w:rPr>
        <w:t>Referral date - only populated for Referral service event data rows – includes accepted or rejected referrals.</w:t>
      </w:r>
    </w:p>
    <w:p w:rsidR="00FC631C" w:rsidRPr="00FC631C" w:rsidRDefault="00FC631C" w:rsidP="00FC631C">
      <w:pPr>
        <w:pStyle w:val="ListParagraph"/>
        <w:numPr>
          <w:ilvl w:val="0"/>
          <w:numId w:val="8"/>
        </w:numPr>
        <w:spacing w:after="0"/>
        <w:rPr>
          <w:sz w:val="20"/>
          <w:szCs w:val="20"/>
        </w:rPr>
      </w:pPr>
      <w:r w:rsidRPr="00FC631C">
        <w:rPr>
          <w:sz w:val="20"/>
          <w:szCs w:val="20"/>
        </w:rPr>
        <w:t>IntakeDateListed – this date is only populated for ClientReferralIntakeDiscipline data rows – one referral can be opened for many disciplines.- this data row contains discipline name, date of intake and date and reason for discharge from discipline.</w:t>
      </w:r>
    </w:p>
    <w:p w:rsidR="00FC631C" w:rsidRPr="00FC631C" w:rsidRDefault="00FC631C" w:rsidP="00FC631C">
      <w:pPr>
        <w:pStyle w:val="ListParagraph"/>
        <w:numPr>
          <w:ilvl w:val="0"/>
          <w:numId w:val="8"/>
        </w:numPr>
        <w:spacing w:after="0"/>
        <w:rPr>
          <w:sz w:val="20"/>
          <w:szCs w:val="20"/>
        </w:rPr>
      </w:pPr>
      <w:r w:rsidRPr="00FC631C">
        <w:rPr>
          <w:sz w:val="20"/>
          <w:szCs w:val="20"/>
        </w:rPr>
        <w:t xml:space="preserve">Appointment Start Date – only populated for clinician contact with child/child’s care giver – this date will appear on </w:t>
      </w:r>
      <w:r w:rsidR="00795246">
        <w:rPr>
          <w:sz w:val="20"/>
          <w:szCs w:val="20"/>
        </w:rPr>
        <w:t>the remianing</w:t>
      </w:r>
      <w:r w:rsidRPr="00FC631C">
        <w:rPr>
          <w:sz w:val="20"/>
          <w:szCs w:val="20"/>
        </w:rPr>
        <w:t xml:space="preserve"> service events (e.g. Assessments, Review, Group, Other Service Events, etc.)</w:t>
      </w:r>
    </w:p>
    <w:p w:rsidR="00FC631C" w:rsidRDefault="00FC631C" w:rsidP="00FC631C">
      <w:pPr>
        <w:spacing w:after="0"/>
        <w:rPr>
          <w:sz w:val="20"/>
          <w:szCs w:val="20"/>
        </w:rPr>
      </w:pPr>
    </w:p>
    <w:p w:rsidR="002B3A7D" w:rsidRDefault="00FC631C" w:rsidP="002B3A7D">
      <w:pPr>
        <w:spacing w:after="0"/>
        <w:rPr>
          <w:sz w:val="20"/>
          <w:szCs w:val="20"/>
        </w:rPr>
      </w:pPr>
      <w:r>
        <w:rPr>
          <w:sz w:val="20"/>
          <w:szCs w:val="20"/>
        </w:rPr>
        <w:t>Further i</w:t>
      </w:r>
      <w:r w:rsidRPr="00FC631C">
        <w:rPr>
          <w:sz w:val="20"/>
          <w:szCs w:val="20"/>
        </w:rPr>
        <w:t xml:space="preserve">t is </w:t>
      </w:r>
      <w:r w:rsidR="00795246">
        <w:rPr>
          <w:sz w:val="20"/>
          <w:szCs w:val="20"/>
        </w:rPr>
        <w:t xml:space="preserve">important to be cognisant that </w:t>
      </w:r>
      <w:r w:rsidR="0043164A">
        <w:rPr>
          <w:sz w:val="20"/>
          <w:szCs w:val="20"/>
        </w:rPr>
        <w:t xml:space="preserve">the </w:t>
      </w:r>
      <w:r w:rsidR="00795246">
        <w:rPr>
          <w:sz w:val="20"/>
          <w:szCs w:val="20"/>
        </w:rPr>
        <w:t xml:space="preserve">referral, intake and appointment occur </w:t>
      </w:r>
      <w:r w:rsidR="003E20A7">
        <w:rPr>
          <w:sz w:val="20"/>
          <w:szCs w:val="20"/>
        </w:rPr>
        <w:t xml:space="preserve">staggered </w:t>
      </w:r>
      <w:r w:rsidR="00795246">
        <w:rPr>
          <w:sz w:val="20"/>
          <w:szCs w:val="20"/>
        </w:rPr>
        <w:t>in that date o</w:t>
      </w:r>
      <w:r w:rsidR="00C75C0E">
        <w:rPr>
          <w:sz w:val="20"/>
          <w:szCs w:val="20"/>
        </w:rPr>
        <w:t>rder. I</w:t>
      </w:r>
      <w:r w:rsidR="00795246">
        <w:rPr>
          <w:sz w:val="20"/>
          <w:szCs w:val="20"/>
        </w:rPr>
        <w:t>f selecting data using the service type dates</w:t>
      </w:r>
      <w:r w:rsidR="00C75C0E">
        <w:rPr>
          <w:sz w:val="20"/>
          <w:szCs w:val="20"/>
        </w:rPr>
        <w:t>, use the</w:t>
      </w:r>
      <w:r w:rsidRPr="00FC631C">
        <w:rPr>
          <w:sz w:val="20"/>
          <w:szCs w:val="20"/>
        </w:rPr>
        <w:t xml:space="preserve"> </w:t>
      </w:r>
      <w:r w:rsidR="00795246" w:rsidRPr="00FC631C">
        <w:rPr>
          <w:sz w:val="20"/>
          <w:szCs w:val="20"/>
        </w:rPr>
        <w:t>end date</w:t>
      </w:r>
      <w:r w:rsidR="00C75C0E">
        <w:rPr>
          <w:sz w:val="20"/>
          <w:szCs w:val="20"/>
        </w:rPr>
        <w:t>,</w:t>
      </w:r>
      <w:r w:rsidRPr="00FC631C">
        <w:rPr>
          <w:sz w:val="20"/>
          <w:szCs w:val="20"/>
        </w:rPr>
        <w:t xml:space="preserve"> and avoid usin</w:t>
      </w:r>
      <w:r w:rsidR="002B3A7D">
        <w:rPr>
          <w:sz w:val="20"/>
          <w:szCs w:val="20"/>
        </w:rPr>
        <w:t>g a date range (where possible)</w:t>
      </w:r>
      <w:r w:rsidR="00795246">
        <w:rPr>
          <w:sz w:val="20"/>
          <w:szCs w:val="20"/>
        </w:rPr>
        <w:t>.</w:t>
      </w:r>
      <w:r w:rsidR="002B3A7D">
        <w:rPr>
          <w:sz w:val="20"/>
          <w:szCs w:val="20"/>
        </w:rPr>
        <w:t xml:space="preserve"> </w:t>
      </w:r>
      <w:r w:rsidR="00795246">
        <w:rPr>
          <w:sz w:val="20"/>
          <w:szCs w:val="20"/>
        </w:rPr>
        <w:t>When a start date is used, t</w:t>
      </w:r>
      <w:r w:rsidR="002B3A7D">
        <w:rPr>
          <w:sz w:val="20"/>
          <w:szCs w:val="20"/>
        </w:rPr>
        <w:t>he data extract is prone to incomplete/missing service events</w:t>
      </w:r>
      <w:r w:rsidR="00795246">
        <w:rPr>
          <w:sz w:val="20"/>
          <w:szCs w:val="20"/>
        </w:rPr>
        <w:t>, more so with the referral date</w:t>
      </w:r>
      <w:r w:rsidR="002B3A7D">
        <w:rPr>
          <w:sz w:val="20"/>
          <w:szCs w:val="20"/>
        </w:rPr>
        <w:t xml:space="preserve">. </w:t>
      </w:r>
    </w:p>
    <w:p w:rsidR="002B3A7D" w:rsidRDefault="002B3A7D" w:rsidP="002B3A7D">
      <w:pPr>
        <w:spacing w:after="0"/>
        <w:rPr>
          <w:sz w:val="20"/>
          <w:szCs w:val="20"/>
        </w:rPr>
      </w:pPr>
    </w:p>
    <w:p w:rsidR="00FC631C" w:rsidRDefault="002B3A7D" w:rsidP="002B3A7D">
      <w:pPr>
        <w:spacing w:after="0"/>
        <w:rPr>
          <w:sz w:val="20"/>
          <w:szCs w:val="20"/>
        </w:rPr>
      </w:pPr>
      <w:r w:rsidRPr="002B3A7D">
        <w:rPr>
          <w:sz w:val="20"/>
          <w:szCs w:val="20"/>
        </w:rPr>
        <w:t xml:space="preserve">A further consideration when using service event dates, the Child Development Service </w:t>
      </w:r>
      <w:r w:rsidR="00C75C0E">
        <w:rPr>
          <w:sz w:val="20"/>
          <w:szCs w:val="20"/>
        </w:rPr>
        <w:t>commenc</w:t>
      </w:r>
      <w:r w:rsidRPr="002B3A7D">
        <w:rPr>
          <w:sz w:val="20"/>
          <w:szCs w:val="20"/>
        </w:rPr>
        <w:t>ed using CDIS</w:t>
      </w:r>
      <w:r w:rsidR="00C75C0E">
        <w:rPr>
          <w:sz w:val="20"/>
          <w:szCs w:val="20"/>
        </w:rPr>
        <w:t>,</w:t>
      </w:r>
      <w:r w:rsidRPr="002B3A7D">
        <w:rPr>
          <w:sz w:val="20"/>
          <w:szCs w:val="20"/>
        </w:rPr>
        <w:t xml:space="preserve"> to record</w:t>
      </w:r>
      <w:r>
        <w:rPr>
          <w:sz w:val="20"/>
          <w:szCs w:val="20"/>
        </w:rPr>
        <w:t xml:space="preserve"> service events</w:t>
      </w:r>
      <w:r w:rsidR="00C75C0E">
        <w:rPr>
          <w:sz w:val="20"/>
          <w:szCs w:val="20"/>
        </w:rPr>
        <w:t>,</w:t>
      </w:r>
      <w:r>
        <w:rPr>
          <w:sz w:val="20"/>
          <w:szCs w:val="20"/>
        </w:rPr>
        <w:t xml:space="preserve"> from May 2018. </w:t>
      </w:r>
      <w:r w:rsidRPr="002B3A7D">
        <w:rPr>
          <w:sz w:val="20"/>
          <w:szCs w:val="20"/>
        </w:rPr>
        <w:t>At this transition point, for some clients who were receiving ongoing care, retrospective assessment infor</w:t>
      </w:r>
      <w:r>
        <w:rPr>
          <w:sz w:val="20"/>
          <w:szCs w:val="20"/>
        </w:rPr>
        <w:t xml:space="preserve">mation </w:t>
      </w:r>
      <w:r w:rsidR="00C75C0E">
        <w:rPr>
          <w:sz w:val="20"/>
          <w:szCs w:val="20"/>
        </w:rPr>
        <w:t>was</w:t>
      </w:r>
      <w:r>
        <w:rPr>
          <w:sz w:val="20"/>
          <w:szCs w:val="20"/>
        </w:rPr>
        <w:t xml:space="preserve"> entered into CDIS. </w:t>
      </w:r>
      <w:r w:rsidRPr="002B3A7D">
        <w:rPr>
          <w:sz w:val="20"/>
          <w:szCs w:val="20"/>
        </w:rPr>
        <w:t>Therefore using a date range (with ‘start from’ service event date) will exclude these clients earlier service events.</w:t>
      </w:r>
    </w:p>
    <w:p w:rsidR="002B3A7D" w:rsidRDefault="002B3A7D" w:rsidP="002B3A7D">
      <w:pPr>
        <w:spacing w:after="0"/>
        <w:rPr>
          <w:sz w:val="20"/>
          <w:szCs w:val="20"/>
        </w:rPr>
      </w:pPr>
    </w:p>
    <w:p w:rsidR="00FC631C" w:rsidRDefault="00A1340B" w:rsidP="002B3A7D">
      <w:pPr>
        <w:spacing w:after="0"/>
        <w:rPr>
          <w:sz w:val="20"/>
          <w:szCs w:val="20"/>
        </w:rPr>
      </w:pPr>
      <w:r>
        <w:rPr>
          <w:sz w:val="20"/>
          <w:szCs w:val="20"/>
        </w:rPr>
        <w:t xml:space="preserve">DLB-CARES should avoid use of the Discharge Completed Date when extracting data. </w:t>
      </w:r>
      <w:r w:rsidR="003E20A7">
        <w:rPr>
          <w:sz w:val="20"/>
          <w:szCs w:val="20"/>
        </w:rPr>
        <w:t xml:space="preserve"> </w:t>
      </w:r>
      <w:r>
        <w:rPr>
          <w:sz w:val="20"/>
          <w:szCs w:val="20"/>
        </w:rPr>
        <w:t xml:space="preserve">Reasons include: this date is only available on the </w:t>
      </w:r>
      <w:r w:rsidR="003E20A7">
        <w:rPr>
          <w:sz w:val="20"/>
          <w:szCs w:val="20"/>
        </w:rPr>
        <w:t xml:space="preserve">service type </w:t>
      </w:r>
      <w:r>
        <w:rPr>
          <w:sz w:val="20"/>
          <w:szCs w:val="20"/>
        </w:rPr>
        <w:t>Intake Discipline data rows; this date is not available for carer initiated referrals</w:t>
      </w:r>
      <w:r w:rsidR="0043164A">
        <w:rPr>
          <w:sz w:val="20"/>
          <w:szCs w:val="20"/>
        </w:rPr>
        <w:t>;</w:t>
      </w:r>
      <w:r>
        <w:rPr>
          <w:sz w:val="20"/>
          <w:szCs w:val="20"/>
        </w:rPr>
        <w:t xml:space="preserve"> </w:t>
      </w:r>
      <w:r w:rsidR="0043164A">
        <w:rPr>
          <w:sz w:val="20"/>
          <w:szCs w:val="20"/>
        </w:rPr>
        <w:t xml:space="preserve">also </w:t>
      </w:r>
      <w:r>
        <w:rPr>
          <w:sz w:val="20"/>
          <w:szCs w:val="20"/>
        </w:rPr>
        <w:t>clients receiving ongoing will not have a Discharge date.</w:t>
      </w:r>
    </w:p>
    <w:p w:rsidR="00A1340B" w:rsidRDefault="00A1340B" w:rsidP="002B3A7D">
      <w:pPr>
        <w:spacing w:after="0"/>
        <w:rPr>
          <w:sz w:val="20"/>
          <w:szCs w:val="20"/>
        </w:rPr>
      </w:pPr>
    </w:p>
    <w:p w:rsidR="003E20A7" w:rsidRDefault="003E20A7">
      <w:pPr>
        <w:spacing w:after="200" w:line="276" w:lineRule="auto"/>
        <w:rPr>
          <w:b/>
          <w:color w:val="00A1DA"/>
          <w:szCs w:val="24"/>
        </w:rPr>
      </w:pPr>
      <w:r>
        <w:rPr>
          <w:b/>
          <w:color w:val="00A1DA"/>
          <w:szCs w:val="24"/>
        </w:rPr>
        <w:br w:type="page"/>
      </w:r>
    </w:p>
    <w:p w:rsidR="007A6396" w:rsidRDefault="007A6396" w:rsidP="00DC20E0">
      <w:pPr>
        <w:rPr>
          <w:sz w:val="20"/>
          <w:szCs w:val="20"/>
        </w:rPr>
      </w:pPr>
      <w:r>
        <w:rPr>
          <w:sz w:val="20"/>
          <w:szCs w:val="20"/>
        </w:rPr>
        <w:lastRenderedPageBreak/>
        <w:t>The below</w:t>
      </w:r>
      <w:r w:rsidR="002A071F">
        <w:rPr>
          <w:sz w:val="20"/>
          <w:szCs w:val="20"/>
        </w:rPr>
        <w:t xml:space="preserve"> is included in CDS Data Reference Manual (last page,</w:t>
      </w:r>
      <w:r>
        <w:rPr>
          <w:sz w:val="20"/>
          <w:szCs w:val="20"/>
        </w:rPr>
        <w:t xml:space="preserve"> Appendix 2)</w:t>
      </w:r>
      <w:r w:rsidR="002A071F">
        <w:rPr>
          <w:sz w:val="20"/>
          <w:szCs w:val="20"/>
        </w:rPr>
        <w:t>.</w:t>
      </w:r>
    </w:p>
    <w:p w:rsidR="007547FA" w:rsidRPr="00E56317" w:rsidRDefault="00C75C0E" w:rsidP="007547FA">
      <w:pPr>
        <w:spacing w:after="200" w:line="276" w:lineRule="auto"/>
        <w:rPr>
          <w:b/>
          <w:szCs w:val="24"/>
        </w:rPr>
      </w:pPr>
      <w:r>
        <w:rPr>
          <w:b/>
          <w:szCs w:val="24"/>
        </w:rPr>
        <w:t>3</w:t>
      </w:r>
      <w:r w:rsidR="007547FA" w:rsidRPr="00E56317">
        <w:rPr>
          <w:b/>
          <w:szCs w:val="24"/>
        </w:rPr>
        <w:t>. Service Events table</w:t>
      </w:r>
    </w:p>
    <w:p w:rsidR="00440C52" w:rsidRPr="00440C52" w:rsidRDefault="00440C52" w:rsidP="00440C52">
      <w:pPr>
        <w:rPr>
          <w:sz w:val="20"/>
          <w:szCs w:val="20"/>
        </w:rPr>
      </w:pPr>
      <w:r w:rsidRPr="00440C52">
        <w:rPr>
          <w:sz w:val="20"/>
          <w:szCs w:val="20"/>
        </w:rPr>
        <w:t>Data extracted from the Service Events table identifies the types of CDS service events delivered to a child referred to the metropolitan Child Development Service from 01/05/2008. Each data row is a single service event. The types of Service Events are shown in table 4 (overleaf). Broadly speaking the service events are:  i) Referral receipt, ii) allocation of the Referral Intake Discipline/s and iii) clinician contact with child/child’s caregiver (Assessment, Review, Treatment, Team Assessment, Individual Team Assessment and other service event). Each service event type data row contains different service activity information (as described below) and collectively represents all Child Development Service events. Unless specified by the data requestor, all service events are provided.</w:t>
      </w:r>
    </w:p>
    <w:p w:rsidR="00440C52" w:rsidRPr="00440C52" w:rsidRDefault="00440C52" w:rsidP="00440C52">
      <w:pPr>
        <w:rPr>
          <w:sz w:val="20"/>
          <w:szCs w:val="20"/>
        </w:rPr>
      </w:pPr>
      <w:r w:rsidRPr="00440C52">
        <w:rPr>
          <w:sz w:val="20"/>
          <w:szCs w:val="20"/>
        </w:rPr>
        <w:t>The broad service event types have different dates: referral date, intake date listed and appointment start date (as shown in table 4). Where relevant, it is recommended that data requestors request these dates in full (DD/MM/YYYY) as these aid data users to order service events.</w:t>
      </w:r>
    </w:p>
    <w:p w:rsidR="00440C52" w:rsidRPr="00440C52" w:rsidRDefault="00440C52" w:rsidP="00440C52">
      <w:pPr>
        <w:rPr>
          <w:b/>
          <w:sz w:val="20"/>
          <w:szCs w:val="20"/>
        </w:rPr>
      </w:pPr>
      <w:r w:rsidRPr="00440C52">
        <w:rPr>
          <w:b/>
          <w:sz w:val="20"/>
          <w:szCs w:val="20"/>
        </w:rPr>
        <w:t>Referral</w:t>
      </w:r>
    </w:p>
    <w:p w:rsidR="00440C52" w:rsidRPr="00440C52" w:rsidRDefault="00440C52" w:rsidP="00440C52">
      <w:pPr>
        <w:rPr>
          <w:sz w:val="20"/>
          <w:szCs w:val="20"/>
        </w:rPr>
      </w:pPr>
      <w:r w:rsidRPr="00440C52">
        <w:rPr>
          <w:sz w:val="20"/>
          <w:szCs w:val="20"/>
        </w:rPr>
        <w:t>If the Service Event type is a Referral, these data rows will identify if a referral was accepted or rejected, reason for rejection and whether the intake process (to assess and allocate the referral to a discipline/s) has commenced. Referral records also identify if a child was in the care of the Child Protection at referral, if the parent/guardian raised the referral or the referral was made internally between CDS clinicians and the referral date. Referral records are available from 01/05/2008 to 31/12/2018. Referral records have a ClientReferralID.</w:t>
      </w:r>
    </w:p>
    <w:p w:rsidR="00440C52" w:rsidRPr="00440C52" w:rsidRDefault="00440C52" w:rsidP="00440C52">
      <w:pPr>
        <w:rPr>
          <w:b/>
          <w:sz w:val="20"/>
          <w:szCs w:val="20"/>
        </w:rPr>
      </w:pPr>
      <w:r w:rsidRPr="00440C52">
        <w:rPr>
          <w:b/>
          <w:sz w:val="20"/>
          <w:szCs w:val="20"/>
        </w:rPr>
        <w:t>ClientReferralIntakeDiscipline</w:t>
      </w:r>
    </w:p>
    <w:p w:rsidR="00440C52" w:rsidRPr="00440C52" w:rsidRDefault="00440C52" w:rsidP="00440C52">
      <w:pPr>
        <w:rPr>
          <w:sz w:val="20"/>
          <w:szCs w:val="20"/>
        </w:rPr>
      </w:pPr>
      <w:r w:rsidRPr="00440C52">
        <w:rPr>
          <w:sz w:val="20"/>
          <w:szCs w:val="20"/>
        </w:rPr>
        <w:t>Following an accepted referral, clients will be ‘opened’ for one or more disciplines. A discrete data row exists for each discipline to which a child is referred and opened.  These data rows are identified by the ServiceEventTypeLabel =ClientReferalIntakeDiscipline and will contain information such as the discipline name to which the child was referred, the date of the intake, the date of discharge from the discipline, and the reason for the discharge.</w:t>
      </w:r>
    </w:p>
    <w:p w:rsidR="00440C52" w:rsidRPr="00440C52" w:rsidRDefault="00440C52" w:rsidP="00440C52">
      <w:pPr>
        <w:rPr>
          <w:sz w:val="20"/>
          <w:szCs w:val="20"/>
        </w:rPr>
      </w:pPr>
      <w:r w:rsidRPr="00440C52">
        <w:rPr>
          <w:sz w:val="20"/>
          <w:szCs w:val="20"/>
        </w:rPr>
        <w:t>Noteworthy, the service event type ‘ClientReferalIntakeDiscipline’ records all have ‘ClientReferralID’ populated. Duplicate ClientReferralID indicates if one referral was opened for more than one discipline.</w:t>
      </w:r>
    </w:p>
    <w:p w:rsidR="00440C52" w:rsidRPr="00440C52" w:rsidRDefault="00440C52" w:rsidP="00440C52">
      <w:pPr>
        <w:rPr>
          <w:b/>
          <w:sz w:val="20"/>
          <w:szCs w:val="20"/>
        </w:rPr>
      </w:pPr>
      <w:r w:rsidRPr="00440C52">
        <w:rPr>
          <w:b/>
          <w:sz w:val="20"/>
          <w:szCs w:val="20"/>
        </w:rPr>
        <w:t>Client Assessment, Review, Treatment</w:t>
      </w:r>
    </w:p>
    <w:p w:rsidR="00440C52" w:rsidRPr="00440C52" w:rsidRDefault="00440C52" w:rsidP="00440C52">
      <w:pPr>
        <w:rPr>
          <w:sz w:val="20"/>
          <w:szCs w:val="20"/>
        </w:rPr>
      </w:pPr>
      <w:r w:rsidRPr="00440C52">
        <w:rPr>
          <w:sz w:val="20"/>
          <w:szCs w:val="20"/>
        </w:rPr>
        <w:t>Children/carers are seen individually by the Intake Discipline at Assessment, Review and Treatment service events. A series of these individual service events, delivered by one discipline (arising from one referral), are identified by duplicate ClientReferralIntakeDisciplineIDs.</w:t>
      </w:r>
    </w:p>
    <w:p w:rsidR="00440C52" w:rsidRPr="00440C52" w:rsidRDefault="00440C52" w:rsidP="00440C52">
      <w:pPr>
        <w:rPr>
          <w:sz w:val="20"/>
          <w:szCs w:val="20"/>
        </w:rPr>
      </w:pPr>
      <w:r w:rsidRPr="00440C52">
        <w:rPr>
          <w:sz w:val="20"/>
          <w:szCs w:val="20"/>
        </w:rPr>
        <w:t>These data rows contain the following information: discipline name, appointment date and the results of any clinical assessment tool/s, if administered.</w:t>
      </w:r>
    </w:p>
    <w:p w:rsidR="00440C52" w:rsidRDefault="00440C52">
      <w:pPr>
        <w:spacing w:after="200" w:line="276" w:lineRule="auto"/>
        <w:rPr>
          <w:b/>
          <w:sz w:val="20"/>
          <w:szCs w:val="20"/>
        </w:rPr>
      </w:pPr>
    </w:p>
    <w:p w:rsidR="00440C52" w:rsidRPr="00440C52" w:rsidRDefault="00440C52" w:rsidP="00440C52">
      <w:pPr>
        <w:rPr>
          <w:b/>
          <w:sz w:val="20"/>
          <w:szCs w:val="20"/>
        </w:rPr>
      </w:pPr>
      <w:r w:rsidRPr="00440C52">
        <w:rPr>
          <w:b/>
          <w:sz w:val="20"/>
          <w:szCs w:val="20"/>
        </w:rPr>
        <w:t>Team assessment</w:t>
      </w:r>
    </w:p>
    <w:p w:rsidR="00440C52" w:rsidRPr="00440C52" w:rsidRDefault="00440C52" w:rsidP="00440C52">
      <w:pPr>
        <w:rPr>
          <w:sz w:val="20"/>
          <w:szCs w:val="20"/>
        </w:rPr>
      </w:pPr>
      <w:r w:rsidRPr="00440C52">
        <w:rPr>
          <w:sz w:val="20"/>
          <w:szCs w:val="20"/>
        </w:rPr>
        <w:t xml:space="preserve">Some children (and carers) will initially be seen at a team assessment. These data rows contain the appointment date and the results of any clinical assessment tool/s, if administered. </w:t>
      </w:r>
    </w:p>
    <w:p w:rsidR="00440C52" w:rsidRPr="00440C52" w:rsidRDefault="00440C52" w:rsidP="00440C52">
      <w:pPr>
        <w:rPr>
          <w:sz w:val="20"/>
          <w:szCs w:val="20"/>
        </w:rPr>
      </w:pPr>
      <w:r w:rsidRPr="00440C52">
        <w:rPr>
          <w:sz w:val="20"/>
          <w:szCs w:val="20"/>
        </w:rPr>
        <w:t>Team assessment data rows do not have a ClientReferralID or ClientReferralIntakeDisciplineID and so to determine which discipline or referral they relate is ‘best guess’ based on client ID and service dates order.</w:t>
      </w:r>
    </w:p>
    <w:p w:rsidR="00440C52" w:rsidRPr="00440C52" w:rsidRDefault="00440C52" w:rsidP="00440C52">
      <w:pPr>
        <w:rPr>
          <w:b/>
          <w:sz w:val="20"/>
          <w:szCs w:val="20"/>
        </w:rPr>
      </w:pPr>
      <w:r w:rsidRPr="00440C52">
        <w:rPr>
          <w:b/>
          <w:sz w:val="20"/>
          <w:szCs w:val="20"/>
        </w:rPr>
        <w:t>Individual team assessments</w:t>
      </w:r>
    </w:p>
    <w:p w:rsidR="00440C52" w:rsidRPr="00440C52" w:rsidRDefault="00440C52" w:rsidP="00440C52">
      <w:pPr>
        <w:rPr>
          <w:sz w:val="20"/>
          <w:szCs w:val="20"/>
        </w:rPr>
      </w:pPr>
      <w:r w:rsidRPr="00440C52">
        <w:rPr>
          <w:sz w:val="20"/>
          <w:szCs w:val="20"/>
        </w:rPr>
        <w:t xml:space="preserve">Children seen at team assessment may require an individual discipline assessment to inform the team assessment prior or for follow-up. These data rows contain the appointment date, discipline name, and the results of any clinical assessment tool/s, if administered. </w:t>
      </w:r>
    </w:p>
    <w:p w:rsidR="00440C52" w:rsidRPr="00440C52" w:rsidRDefault="00440C52" w:rsidP="00440C52">
      <w:pPr>
        <w:rPr>
          <w:sz w:val="20"/>
          <w:szCs w:val="20"/>
        </w:rPr>
      </w:pPr>
      <w:r w:rsidRPr="00440C52">
        <w:rPr>
          <w:sz w:val="20"/>
          <w:szCs w:val="20"/>
        </w:rPr>
        <w:t>Individual Team Assessment data rows will not have Diagnosis/Area of Assessment. The Diagnosis/Area of Assessment arising from an Individual Assessment will be recorded as a collective Diagnosis/Assessment in the Team Assessment. Alternatively the Diagnosis/Area of Assessment from an Individual Team Assessment will appear in the Intake Discipline’s Assessment, Review or Treatment data rows.</w:t>
      </w:r>
    </w:p>
    <w:p w:rsidR="00440C52" w:rsidRPr="00440C52" w:rsidRDefault="00440C52" w:rsidP="00440C52">
      <w:pPr>
        <w:rPr>
          <w:rFonts w:cs="Arial"/>
          <w:sz w:val="20"/>
          <w:szCs w:val="20"/>
        </w:rPr>
      </w:pPr>
      <w:r w:rsidRPr="00440C52">
        <w:rPr>
          <w:sz w:val="20"/>
          <w:szCs w:val="20"/>
        </w:rPr>
        <w:lastRenderedPageBreak/>
        <w:t xml:space="preserve">Individual team assessments do have the identifier ClientReferralIntakeDisciplineID and so enables these service events to be identified within a series of individual service events delivered by one </w:t>
      </w:r>
      <w:r w:rsidRPr="00440C52">
        <w:rPr>
          <w:rFonts w:cs="Arial"/>
          <w:sz w:val="20"/>
          <w:szCs w:val="20"/>
        </w:rPr>
        <w:t>discipline (arising from one referral) for one client.</w:t>
      </w:r>
    </w:p>
    <w:p w:rsidR="00440C52" w:rsidRPr="00440C52" w:rsidRDefault="00440C52" w:rsidP="00440C52">
      <w:pPr>
        <w:rPr>
          <w:rFonts w:cs="Arial"/>
          <w:sz w:val="20"/>
          <w:szCs w:val="20"/>
        </w:rPr>
      </w:pPr>
      <w:r w:rsidRPr="00440C52">
        <w:rPr>
          <w:sz w:val="20"/>
          <w:szCs w:val="20"/>
        </w:rPr>
        <w:t xml:space="preserve">Each data row extracted from the Service Events table is a single service event and has a unique identifier (ID) number per data row (ServiceEventID). The only exception is </w:t>
      </w:r>
      <w:r w:rsidRPr="00440C52">
        <w:rPr>
          <w:rFonts w:cs="Arial"/>
          <w:sz w:val="20"/>
          <w:szCs w:val="20"/>
        </w:rPr>
        <w:t>Individual team assessments (ServiceEventType 9) which have an identical ServiceEventID where related to a Team Assessment (Service EventType 6).</w:t>
      </w:r>
    </w:p>
    <w:p w:rsidR="00440C52" w:rsidRPr="00440C52" w:rsidRDefault="00440C52" w:rsidP="00440C52">
      <w:pPr>
        <w:rPr>
          <w:b/>
          <w:sz w:val="20"/>
          <w:szCs w:val="20"/>
        </w:rPr>
      </w:pPr>
      <w:r w:rsidRPr="00440C52">
        <w:rPr>
          <w:b/>
          <w:sz w:val="20"/>
          <w:szCs w:val="20"/>
        </w:rPr>
        <w:t>Group Session</w:t>
      </w:r>
    </w:p>
    <w:p w:rsidR="00440C52" w:rsidRPr="00440C52" w:rsidRDefault="00440C52" w:rsidP="00440C52">
      <w:pPr>
        <w:rPr>
          <w:sz w:val="20"/>
          <w:szCs w:val="20"/>
        </w:rPr>
      </w:pPr>
      <w:r w:rsidRPr="00440C52">
        <w:rPr>
          <w:sz w:val="20"/>
          <w:szCs w:val="20"/>
        </w:rPr>
        <w:t>Group service event data rows contain: discipline (primary facilitator of group), start date, number of attended sessions and if the client completed the group.</w:t>
      </w:r>
    </w:p>
    <w:p w:rsidR="00440C52" w:rsidRPr="00440C52" w:rsidRDefault="00440C52" w:rsidP="00440C52">
      <w:pPr>
        <w:spacing w:after="200" w:line="276" w:lineRule="auto"/>
      </w:pPr>
    </w:p>
    <w:p w:rsidR="00440C52" w:rsidRPr="00440C52" w:rsidRDefault="00440C52" w:rsidP="00440C52">
      <w:pPr>
        <w:rPr>
          <w:szCs w:val="24"/>
        </w:rPr>
      </w:pPr>
      <w:r w:rsidRPr="00440C52">
        <w:rPr>
          <w:szCs w:val="24"/>
        </w:rPr>
        <w:t>Table 4: Types of service events in the Service Events table and identifier presence</w:t>
      </w:r>
    </w:p>
    <w:tbl>
      <w:tblPr>
        <w:tblStyle w:val="WAHealthTable5"/>
        <w:tblW w:w="9640" w:type="dxa"/>
        <w:tblInd w:w="-318" w:type="dxa"/>
        <w:tblLayout w:type="fixed"/>
        <w:tblLook w:val="04A0" w:firstRow="1" w:lastRow="0" w:firstColumn="1" w:lastColumn="0" w:noHBand="0" w:noVBand="1"/>
      </w:tblPr>
      <w:tblGrid>
        <w:gridCol w:w="928"/>
        <w:gridCol w:w="2929"/>
        <w:gridCol w:w="1728"/>
        <w:gridCol w:w="2178"/>
        <w:gridCol w:w="1877"/>
      </w:tblGrid>
      <w:tr w:rsidR="00440C52" w:rsidRPr="00440C52" w:rsidTr="00F3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bottom w:val="nil"/>
            </w:tcBorders>
          </w:tcPr>
          <w:p w:rsidR="00440C52" w:rsidRPr="00440C52" w:rsidRDefault="00440C52" w:rsidP="00440C52">
            <w:pPr>
              <w:rPr>
                <w:sz w:val="20"/>
                <w:szCs w:val="20"/>
              </w:rPr>
            </w:pPr>
            <w:r w:rsidRPr="00440C52">
              <w:rPr>
                <w:sz w:val="20"/>
                <w:szCs w:val="20"/>
              </w:rPr>
              <w:t>Service Event type</w:t>
            </w:r>
          </w:p>
        </w:tc>
        <w:tc>
          <w:tcPr>
            <w:tcW w:w="2929" w:type="dxa"/>
            <w:tcBorders>
              <w:top w:val="single" w:sz="8" w:space="0" w:color="5C8727" w:themeColor="accent1"/>
            </w:tcBorders>
          </w:tcPr>
          <w:p w:rsidR="00440C52" w:rsidRPr="00440C52" w:rsidRDefault="00440C52" w:rsidP="00440C52">
            <w:pPr>
              <w:cnfStyle w:val="100000000000" w:firstRow="1" w:lastRow="0" w:firstColumn="0" w:lastColumn="0" w:oddVBand="0" w:evenVBand="0" w:oddHBand="0" w:evenHBand="0" w:firstRowFirstColumn="0" w:firstRowLastColumn="0" w:lastRowFirstColumn="0" w:lastRowLastColumn="0"/>
              <w:rPr>
                <w:sz w:val="20"/>
                <w:szCs w:val="20"/>
              </w:rPr>
            </w:pPr>
            <w:r w:rsidRPr="00440C52">
              <w:rPr>
                <w:sz w:val="20"/>
                <w:szCs w:val="20"/>
              </w:rPr>
              <w:t>Service Event Type label</w:t>
            </w:r>
          </w:p>
        </w:tc>
        <w:tc>
          <w:tcPr>
            <w:tcW w:w="1728" w:type="dxa"/>
            <w:tcBorders>
              <w:top w:val="single" w:sz="8" w:space="0" w:color="5C8727" w:themeColor="accent1"/>
            </w:tcBorders>
          </w:tcPr>
          <w:p w:rsidR="00440C52" w:rsidRPr="00440C52" w:rsidRDefault="00440C52" w:rsidP="00440C52">
            <w:pPr>
              <w:cnfStyle w:val="100000000000" w:firstRow="1" w:lastRow="0" w:firstColumn="0" w:lastColumn="0" w:oddVBand="0" w:evenVBand="0" w:oddHBand="0" w:evenHBand="0" w:firstRowFirstColumn="0" w:firstRowLastColumn="0" w:lastRowFirstColumn="0" w:lastRowLastColumn="0"/>
              <w:rPr>
                <w:sz w:val="20"/>
                <w:szCs w:val="20"/>
              </w:rPr>
            </w:pPr>
            <w:r w:rsidRPr="00440C52">
              <w:rPr>
                <w:sz w:val="20"/>
                <w:szCs w:val="20"/>
              </w:rPr>
              <w:t>ClientReferralID</w:t>
            </w:r>
          </w:p>
        </w:tc>
        <w:tc>
          <w:tcPr>
            <w:tcW w:w="2178" w:type="dxa"/>
            <w:tcBorders>
              <w:top w:val="single" w:sz="8" w:space="0" w:color="5C8727" w:themeColor="accent1"/>
            </w:tcBorders>
          </w:tcPr>
          <w:p w:rsidR="00440C52" w:rsidRPr="00440C52" w:rsidRDefault="00440C52" w:rsidP="00440C52">
            <w:pPr>
              <w:cnfStyle w:val="100000000000" w:firstRow="1" w:lastRow="0" w:firstColumn="0" w:lastColumn="0" w:oddVBand="0" w:evenVBand="0" w:oddHBand="0" w:evenHBand="0" w:firstRowFirstColumn="0" w:firstRowLastColumn="0" w:lastRowFirstColumn="0" w:lastRowLastColumn="0"/>
              <w:rPr>
                <w:sz w:val="20"/>
                <w:szCs w:val="20"/>
              </w:rPr>
            </w:pPr>
            <w:r w:rsidRPr="00440C52">
              <w:rPr>
                <w:sz w:val="20"/>
                <w:szCs w:val="20"/>
              </w:rPr>
              <w:t>ClientReferralIntakeDisciplineID</w:t>
            </w:r>
          </w:p>
        </w:tc>
        <w:tc>
          <w:tcPr>
            <w:tcW w:w="1877" w:type="dxa"/>
            <w:tcBorders>
              <w:top w:val="single" w:sz="8" w:space="0" w:color="5C8727" w:themeColor="accent1"/>
            </w:tcBorders>
          </w:tcPr>
          <w:p w:rsidR="00440C52" w:rsidRPr="00440C52" w:rsidRDefault="00440C52" w:rsidP="00440C52">
            <w:pPr>
              <w:cnfStyle w:val="100000000000" w:firstRow="1" w:lastRow="0" w:firstColumn="0" w:lastColumn="0" w:oddVBand="0" w:evenVBand="0" w:oddHBand="0" w:evenHBand="0" w:firstRowFirstColumn="0" w:firstRowLastColumn="0" w:lastRowFirstColumn="0" w:lastRowLastColumn="0"/>
              <w:rPr>
                <w:sz w:val="20"/>
                <w:szCs w:val="20"/>
              </w:rPr>
            </w:pPr>
            <w:r w:rsidRPr="00440C52">
              <w:rPr>
                <w:sz w:val="20"/>
                <w:szCs w:val="20"/>
              </w:rPr>
              <w:t>Date field/column</w:t>
            </w:r>
          </w:p>
        </w:tc>
      </w:tr>
      <w:tr w:rsidR="00440C52" w:rsidRPr="00440C52" w:rsidTr="00F3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nil"/>
              <w:left w:val="single" w:sz="4" w:space="0" w:color="auto"/>
              <w:right w:val="single" w:sz="4" w:space="0" w:color="auto"/>
            </w:tcBorders>
          </w:tcPr>
          <w:p w:rsidR="00440C52" w:rsidRPr="00440C52" w:rsidRDefault="00440C52" w:rsidP="00440C52">
            <w:pPr>
              <w:rPr>
                <w:sz w:val="20"/>
                <w:szCs w:val="20"/>
              </w:rPr>
            </w:pPr>
            <w:r w:rsidRPr="00440C52">
              <w:rPr>
                <w:sz w:val="20"/>
                <w:szCs w:val="20"/>
              </w:rPr>
              <w:t>1</w:t>
            </w:r>
          </w:p>
        </w:tc>
        <w:tc>
          <w:tcPr>
            <w:tcW w:w="2929"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b/>
                <w:sz w:val="20"/>
                <w:szCs w:val="20"/>
              </w:rPr>
            </w:pPr>
            <w:r w:rsidRPr="00440C52">
              <w:rPr>
                <w:b/>
                <w:sz w:val="20"/>
                <w:szCs w:val="20"/>
              </w:rPr>
              <w:t>Referral</w:t>
            </w:r>
          </w:p>
        </w:tc>
        <w:tc>
          <w:tcPr>
            <w:tcW w:w="172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yes</w:t>
            </w:r>
          </w:p>
        </w:tc>
        <w:tc>
          <w:tcPr>
            <w:tcW w:w="217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nil</w:t>
            </w:r>
          </w:p>
        </w:tc>
        <w:tc>
          <w:tcPr>
            <w:tcW w:w="1877"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referraldate</w:t>
            </w:r>
          </w:p>
        </w:tc>
      </w:tr>
      <w:tr w:rsidR="00440C52" w:rsidRPr="00440C52" w:rsidTr="00F303D6">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440C52" w:rsidRPr="00440C52" w:rsidRDefault="00440C52" w:rsidP="00440C52">
            <w:pPr>
              <w:rPr>
                <w:sz w:val="20"/>
                <w:szCs w:val="20"/>
              </w:rPr>
            </w:pPr>
            <w:r w:rsidRPr="00440C52">
              <w:rPr>
                <w:sz w:val="20"/>
                <w:szCs w:val="20"/>
              </w:rPr>
              <w:t>2</w:t>
            </w:r>
          </w:p>
        </w:tc>
        <w:tc>
          <w:tcPr>
            <w:tcW w:w="2929"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ClientReferralIntake</w:t>
            </w:r>
            <w:r w:rsidRPr="00440C52">
              <w:rPr>
                <w:b/>
                <w:sz w:val="20"/>
                <w:szCs w:val="20"/>
              </w:rPr>
              <w:t>Discipline</w:t>
            </w:r>
          </w:p>
        </w:tc>
        <w:tc>
          <w:tcPr>
            <w:tcW w:w="172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yes</w:t>
            </w:r>
          </w:p>
        </w:tc>
        <w:tc>
          <w:tcPr>
            <w:tcW w:w="217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1877"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intakedatelisted</w:t>
            </w:r>
          </w:p>
        </w:tc>
      </w:tr>
      <w:tr w:rsidR="00440C52" w:rsidRPr="00440C52" w:rsidTr="00F3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440C52" w:rsidRPr="00440C52" w:rsidRDefault="00440C52" w:rsidP="00440C52">
            <w:pPr>
              <w:rPr>
                <w:sz w:val="20"/>
                <w:szCs w:val="20"/>
              </w:rPr>
            </w:pPr>
            <w:r w:rsidRPr="00440C52">
              <w:rPr>
                <w:sz w:val="20"/>
                <w:szCs w:val="20"/>
              </w:rPr>
              <w:t>3</w:t>
            </w:r>
          </w:p>
        </w:tc>
        <w:tc>
          <w:tcPr>
            <w:tcW w:w="2929"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Client</w:t>
            </w:r>
            <w:r w:rsidRPr="00440C52">
              <w:rPr>
                <w:b/>
                <w:sz w:val="20"/>
                <w:szCs w:val="20"/>
              </w:rPr>
              <w:t>Assessment</w:t>
            </w:r>
          </w:p>
        </w:tc>
        <w:tc>
          <w:tcPr>
            <w:tcW w:w="172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yes</w:t>
            </w:r>
          </w:p>
        </w:tc>
        <w:tc>
          <w:tcPr>
            <w:tcW w:w="1877"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apptstartdate</w:t>
            </w:r>
          </w:p>
        </w:tc>
      </w:tr>
      <w:tr w:rsidR="00440C52" w:rsidRPr="00440C52" w:rsidTr="00F303D6">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440C52" w:rsidRPr="00440C52" w:rsidRDefault="00440C52" w:rsidP="00440C52">
            <w:pPr>
              <w:rPr>
                <w:sz w:val="20"/>
                <w:szCs w:val="20"/>
              </w:rPr>
            </w:pPr>
            <w:r w:rsidRPr="00440C52">
              <w:rPr>
                <w:sz w:val="20"/>
                <w:szCs w:val="20"/>
              </w:rPr>
              <w:t>4</w:t>
            </w:r>
          </w:p>
        </w:tc>
        <w:tc>
          <w:tcPr>
            <w:tcW w:w="2929"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Client</w:t>
            </w:r>
            <w:r w:rsidRPr="00440C52">
              <w:rPr>
                <w:b/>
                <w:sz w:val="20"/>
                <w:szCs w:val="20"/>
              </w:rPr>
              <w:t>Review</w:t>
            </w:r>
          </w:p>
        </w:tc>
        <w:tc>
          <w:tcPr>
            <w:tcW w:w="172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yes</w:t>
            </w:r>
          </w:p>
        </w:tc>
        <w:tc>
          <w:tcPr>
            <w:tcW w:w="1877"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apptstartdate</w:t>
            </w:r>
          </w:p>
        </w:tc>
      </w:tr>
      <w:tr w:rsidR="00440C52" w:rsidRPr="00440C52" w:rsidTr="00F3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440C52" w:rsidRPr="00440C52" w:rsidRDefault="00440C52" w:rsidP="00440C52">
            <w:pPr>
              <w:rPr>
                <w:sz w:val="20"/>
                <w:szCs w:val="20"/>
              </w:rPr>
            </w:pPr>
            <w:r w:rsidRPr="00440C52">
              <w:rPr>
                <w:sz w:val="20"/>
                <w:szCs w:val="20"/>
              </w:rPr>
              <w:t>5</w:t>
            </w:r>
          </w:p>
        </w:tc>
        <w:tc>
          <w:tcPr>
            <w:tcW w:w="2929"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Client</w:t>
            </w:r>
            <w:r w:rsidRPr="00440C52">
              <w:rPr>
                <w:b/>
                <w:sz w:val="20"/>
                <w:szCs w:val="20"/>
              </w:rPr>
              <w:t>Treatment</w:t>
            </w:r>
          </w:p>
        </w:tc>
        <w:tc>
          <w:tcPr>
            <w:tcW w:w="172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yes</w:t>
            </w:r>
          </w:p>
        </w:tc>
        <w:tc>
          <w:tcPr>
            <w:tcW w:w="1877"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apptstartdate</w:t>
            </w:r>
          </w:p>
        </w:tc>
      </w:tr>
      <w:tr w:rsidR="00440C52" w:rsidRPr="00440C52" w:rsidTr="00F303D6">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440C52" w:rsidRPr="00440C52" w:rsidRDefault="00440C52" w:rsidP="00440C52">
            <w:pPr>
              <w:rPr>
                <w:sz w:val="20"/>
                <w:szCs w:val="20"/>
              </w:rPr>
            </w:pPr>
            <w:r w:rsidRPr="00440C52">
              <w:rPr>
                <w:sz w:val="20"/>
                <w:szCs w:val="20"/>
              </w:rPr>
              <w:t>6</w:t>
            </w:r>
          </w:p>
        </w:tc>
        <w:tc>
          <w:tcPr>
            <w:tcW w:w="2929"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Team</w:t>
            </w:r>
            <w:r w:rsidRPr="00440C52">
              <w:rPr>
                <w:b/>
                <w:sz w:val="20"/>
                <w:szCs w:val="20"/>
              </w:rPr>
              <w:t>Assessment</w:t>
            </w:r>
          </w:p>
        </w:tc>
        <w:tc>
          <w:tcPr>
            <w:tcW w:w="172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1877"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apptstartdate</w:t>
            </w:r>
          </w:p>
        </w:tc>
      </w:tr>
      <w:tr w:rsidR="00440C52" w:rsidRPr="00440C52" w:rsidTr="00F3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440C52" w:rsidRPr="00440C52" w:rsidRDefault="00440C52" w:rsidP="00440C52">
            <w:pPr>
              <w:rPr>
                <w:sz w:val="20"/>
                <w:szCs w:val="20"/>
              </w:rPr>
            </w:pPr>
            <w:r w:rsidRPr="00440C52">
              <w:rPr>
                <w:sz w:val="20"/>
                <w:szCs w:val="20"/>
              </w:rPr>
              <w:t>7</w:t>
            </w:r>
          </w:p>
        </w:tc>
        <w:tc>
          <w:tcPr>
            <w:tcW w:w="2929"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b/>
                <w:sz w:val="20"/>
                <w:szCs w:val="20"/>
              </w:rPr>
            </w:pPr>
            <w:r w:rsidRPr="00440C52">
              <w:rPr>
                <w:b/>
                <w:sz w:val="20"/>
                <w:szCs w:val="20"/>
              </w:rPr>
              <w:t>GroupSession</w:t>
            </w:r>
          </w:p>
        </w:tc>
        <w:tc>
          <w:tcPr>
            <w:tcW w:w="172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yes</w:t>
            </w:r>
          </w:p>
        </w:tc>
        <w:tc>
          <w:tcPr>
            <w:tcW w:w="217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nil</w:t>
            </w:r>
          </w:p>
        </w:tc>
        <w:tc>
          <w:tcPr>
            <w:tcW w:w="1877"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apptstartdate</w:t>
            </w:r>
          </w:p>
        </w:tc>
      </w:tr>
      <w:tr w:rsidR="00440C52" w:rsidRPr="00440C52" w:rsidTr="00F303D6">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440C52" w:rsidRPr="00440C52" w:rsidRDefault="00440C52" w:rsidP="00440C52">
            <w:pPr>
              <w:rPr>
                <w:sz w:val="20"/>
                <w:szCs w:val="20"/>
              </w:rPr>
            </w:pPr>
            <w:r w:rsidRPr="00440C52">
              <w:rPr>
                <w:sz w:val="20"/>
                <w:szCs w:val="20"/>
              </w:rPr>
              <w:t>8</w:t>
            </w:r>
          </w:p>
        </w:tc>
        <w:tc>
          <w:tcPr>
            <w:tcW w:w="2929"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b/>
                <w:sz w:val="20"/>
                <w:szCs w:val="20"/>
              </w:rPr>
              <w:t>Other</w:t>
            </w:r>
            <w:r w:rsidRPr="00440C52">
              <w:rPr>
                <w:sz w:val="20"/>
                <w:szCs w:val="20"/>
              </w:rPr>
              <w:t xml:space="preserve"> ServiceEvent</w:t>
            </w:r>
          </w:p>
        </w:tc>
        <w:tc>
          <w:tcPr>
            <w:tcW w:w="172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nil</w:t>
            </w:r>
          </w:p>
        </w:tc>
        <w:tc>
          <w:tcPr>
            <w:tcW w:w="1877" w:type="dxa"/>
            <w:tcBorders>
              <w:left w:val="single" w:sz="4" w:space="0" w:color="auto"/>
            </w:tcBorders>
          </w:tcPr>
          <w:p w:rsidR="00440C52" w:rsidRPr="00440C52" w:rsidRDefault="00440C52" w:rsidP="00440C52">
            <w:pPr>
              <w:cnfStyle w:val="000000000000" w:firstRow="0" w:lastRow="0" w:firstColumn="0" w:lastColumn="0" w:oddVBand="0" w:evenVBand="0" w:oddHBand="0" w:evenHBand="0" w:firstRowFirstColumn="0" w:firstRowLastColumn="0" w:lastRowFirstColumn="0" w:lastRowLastColumn="0"/>
              <w:rPr>
                <w:sz w:val="20"/>
                <w:szCs w:val="20"/>
              </w:rPr>
            </w:pPr>
            <w:r w:rsidRPr="00440C52">
              <w:rPr>
                <w:sz w:val="20"/>
                <w:szCs w:val="20"/>
              </w:rPr>
              <w:t>Apptstartdate*</w:t>
            </w:r>
          </w:p>
        </w:tc>
      </w:tr>
      <w:tr w:rsidR="00440C52" w:rsidRPr="00440C52" w:rsidTr="00F30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bottom w:val="single" w:sz="4" w:space="0" w:color="auto"/>
              <w:right w:val="single" w:sz="4" w:space="0" w:color="auto"/>
            </w:tcBorders>
          </w:tcPr>
          <w:p w:rsidR="00440C52" w:rsidRPr="00440C52" w:rsidRDefault="00440C52" w:rsidP="00440C52">
            <w:pPr>
              <w:rPr>
                <w:sz w:val="20"/>
                <w:szCs w:val="20"/>
              </w:rPr>
            </w:pPr>
            <w:r w:rsidRPr="00440C52">
              <w:rPr>
                <w:sz w:val="20"/>
                <w:szCs w:val="20"/>
              </w:rPr>
              <w:t>9</w:t>
            </w:r>
          </w:p>
        </w:tc>
        <w:tc>
          <w:tcPr>
            <w:tcW w:w="2929"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b/>
                <w:sz w:val="20"/>
                <w:szCs w:val="20"/>
              </w:rPr>
            </w:pPr>
            <w:r w:rsidRPr="00440C52">
              <w:rPr>
                <w:b/>
                <w:sz w:val="20"/>
                <w:szCs w:val="20"/>
              </w:rPr>
              <w:t>IndividualTeamAssessment</w:t>
            </w:r>
          </w:p>
        </w:tc>
        <w:tc>
          <w:tcPr>
            <w:tcW w:w="172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nil</w:t>
            </w:r>
          </w:p>
        </w:tc>
        <w:tc>
          <w:tcPr>
            <w:tcW w:w="2178"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yes</w:t>
            </w:r>
          </w:p>
        </w:tc>
        <w:tc>
          <w:tcPr>
            <w:tcW w:w="1877" w:type="dxa"/>
            <w:tcBorders>
              <w:left w:val="single" w:sz="4" w:space="0" w:color="auto"/>
            </w:tcBorders>
          </w:tcPr>
          <w:p w:rsidR="00440C52" w:rsidRPr="00440C52" w:rsidRDefault="00440C52" w:rsidP="00440C52">
            <w:pPr>
              <w:cnfStyle w:val="000000100000" w:firstRow="0" w:lastRow="0" w:firstColumn="0" w:lastColumn="0" w:oddVBand="0" w:evenVBand="0" w:oddHBand="1" w:evenHBand="0" w:firstRowFirstColumn="0" w:firstRowLastColumn="0" w:lastRowFirstColumn="0" w:lastRowLastColumn="0"/>
              <w:rPr>
                <w:sz w:val="20"/>
                <w:szCs w:val="20"/>
              </w:rPr>
            </w:pPr>
            <w:r w:rsidRPr="00440C52">
              <w:rPr>
                <w:sz w:val="20"/>
                <w:szCs w:val="20"/>
              </w:rPr>
              <w:t>apptstartdate</w:t>
            </w:r>
          </w:p>
        </w:tc>
      </w:tr>
    </w:tbl>
    <w:p w:rsidR="00440C52" w:rsidRPr="00440C52" w:rsidRDefault="00440C52" w:rsidP="00440C52">
      <w:pPr>
        <w:rPr>
          <w:sz w:val="16"/>
          <w:szCs w:val="16"/>
        </w:rPr>
      </w:pPr>
      <w:r w:rsidRPr="00440C52">
        <w:rPr>
          <w:sz w:val="16"/>
          <w:szCs w:val="16"/>
        </w:rPr>
        <w:t>*Data for all service event types are available from 01/05/2008 to 31/12/2018. The only exception being Other Service Events where data are only available from 01/07/2014.</w:t>
      </w:r>
    </w:p>
    <w:p w:rsidR="00440C52" w:rsidRPr="00440C52" w:rsidRDefault="00440C52" w:rsidP="00440C52">
      <w:pPr>
        <w:rPr>
          <w:sz w:val="20"/>
          <w:szCs w:val="20"/>
        </w:rPr>
      </w:pPr>
    </w:p>
    <w:p w:rsidR="00440C52" w:rsidRPr="00440C52" w:rsidRDefault="00440C52" w:rsidP="00440C52">
      <w:pPr>
        <w:rPr>
          <w:b/>
          <w:sz w:val="20"/>
          <w:szCs w:val="20"/>
        </w:rPr>
      </w:pPr>
      <w:r w:rsidRPr="00440C52">
        <w:rPr>
          <w:b/>
          <w:sz w:val="20"/>
          <w:szCs w:val="20"/>
        </w:rPr>
        <w:t>Records without ClientReferralID or   ClientReferralIntakeDisciplineID</w:t>
      </w:r>
    </w:p>
    <w:p w:rsidR="00440C52" w:rsidRPr="00440C52" w:rsidRDefault="00440C52" w:rsidP="00440C52">
      <w:pPr>
        <w:rPr>
          <w:sz w:val="20"/>
          <w:szCs w:val="20"/>
        </w:rPr>
      </w:pPr>
      <w:r w:rsidRPr="00440C52">
        <w:rPr>
          <w:sz w:val="20"/>
          <w:szCs w:val="20"/>
        </w:rPr>
        <w:t xml:space="preserve">Table 4 shows that some records in the Service Events table have either a ClientReferralID OR ClientReferalIntakeDiscipineID. No record in the Service Events tables has both of these IDs on the same data row. </w:t>
      </w:r>
    </w:p>
    <w:p w:rsidR="00440C52" w:rsidRDefault="00440C52" w:rsidP="00440C52">
      <w:pPr>
        <w:rPr>
          <w:sz w:val="20"/>
          <w:szCs w:val="20"/>
        </w:rPr>
      </w:pPr>
      <w:r w:rsidRPr="00440C52">
        <w:rPr>
          <w:sz w:val="20"/>
          <w:szCs w:val="20"/>
        </w:rPr>
        <w:t xml:space="preserve">Some Service Events types do not have a ClientReferralID or   ClientReferralIntakeDisciplineID. The Service Events types without a ClientReferralID or   ClientReferralIntakeDisciplineID include:  RecordTypeLabel = ‘Other Service Event’ or ‘Team Assessment’ (and a few Group Sessions and in rare cases, Assessment, Review or Treatment).  For these types of service events it is </w:t>
      </w:r>
      <w:r w:rsidRPr="00440C52">
        <w:rPr>
          <w:sz w:val="20"/>
          <w:szCs w:val="20"/>
          <w:u w:val="single"/>
        </w:rPr>
        <w:t xml:space="preserve">not </w:t>
      </w:r>
      <w:r w:rsidRPr="00440C52">
        <w:rPr>
          <w:sz w:val="20"/>
          <w:szCs w:val="20"/>
        </w:rPr>
        <w:t>possible for data users to determine which discipline or referral they relate aside from ‘best guess’ based on cli</w:t>
      </w:r>
      <w:r>
        <w:rPr>
          <w:sz w:val="20"/>
          <w:szCs w:val="20"/>
        </w:rPr>
        <w:t>ent ID and service dates order.</w:t>
      </w:r>
    </w:p>
    <w:p w:rsidR="007547FA" w:rsidRPr="007547FA" w:rsidRDefault="007547FA" w:rsidP="007547FA">
      <w:pPr>
        <w:rPr>
          <w:sz w:val="20"/>
          <w:szCs w:val="20"/>
        </w:rPr>
      </w:pPr>
    </w:p>
    <w:p w:rsidR="003E20A7" w:rsidRDefault="003E20A7">
      <w:pPr>
        <w:spacing w:after="200" w:line="276" w:lineRule="auto"/>
        <w:rPr>
          <w:b/>
        </w:rPr>
      </w:pPr>
      <w:r>
        <w:rPr>
          <w:b/>
        </w:rPr>
        <w:br w:type="page"/>
      </w:r>
    </w:p>
    <w:p w:rsidR="007547FA" w:rsidRPr="007A6396" w:rsidRDefault="007A6396" w:rsidP="007A6396">
      <w:pPr>
        <w:ind w:left="426"/>
        <w:rPr>
          <w:b/>
        </w:rPr>
      </w:pPr>
      <w:r>
        <w:rPr>
          <w:b/>
        </w:rPr>
        <w:lastRenderedPageBreak/>
        <w:t xml:space="preserve">3. </w:t>
      </w:r>
      <w:r w:rsidR="007547FA" w:rsidRPr="007A6396">
        <w:rPr>
          <w:b/>
        </w:rPr>
        <w:t>Assessment Tool tables</w:t>
      </w:r>
    </w:p>
    <w:p w:rsidR="007A6396" w:rsidRPr="007A6396" w:rsidRDefault="007A6396" w:rsidP="007A6396">
      <w:pPr>
        <w:rPr>
          <w:sz w:val="20"/>
          <w:szCs w:val="20"/>
        </w:rPr>
      </w:pPr>
      <w:r w:rsidRPr="007A6396">
        <w:rPr>
          <w:rFonts w:cs="Arial"/>
          <w:sz w:val="20"/>
          <w:szCs w:val="20"/>
        </w:rPr>
        <w:t>Each discipline uses different clinical assessment tools</w:t>
      </w:r>
      <w:r>
        <w:rPr>
          <w:rFonts w:cs="Arial"/>
          <w:sz w:val="20"/>
          <w:szCs w:val="20"/>
        </w:rPr>
        <w:t xml:space="preserve"> (table 3)</w:t>
      </w:r>
      <w:r w:rsidRPr="007A6396">
        <w:rPr>
          <w:rFonts w:cs="Arial"/>
          <w:sz w:val="20"/>
          <w:szCs w:val="20"/>
        </w:rPr>
        <w:t>.</w:t>
      </w:r>
      <w:r>
        <w:rPr>
          <w:rFonts w:cs="Arial"/>
          <w:sz w:val="20"/>
          <w:szCs w:val="20"/>
        </w:rPr>
        <w:t xml:space="preserve"> </w:t>
      </w:r>
      <w:r w:rsidR="00992FDD">
        <w:rPr>
          <w:rFonts w:cs="Arial"/>
          <w:sz w:val="20"/>
          <w:szCs w:val="20"/>
        </w:rPr>
        <w:t xml:space="preserve">When used </w:t>
      </w:r>
      <w:r>
        <w:rPr>
          <w:rFonts w:cs="Arial"/>
          <w:sz w:val="20"/>
          <w:szCs w:val="20"/>
        </w:rPr>
        <w:t>C</w:t>
      </w:r>
      <w:r w:rsidRPr="007A6396">
        <w:rPr>
          <w:rFonts w:cs="Arial"/>
          <w:sz w:val="20"/>
          <w:szCs w:val="20"/>
        </w:rPr>
        <w:t>linical assessment tools are recorded in the Assessment, Review, Treatment, Team assessments or Individual Team assessments.</w:t>
      </w:r>
      <w:r w:rsidRPr="007A6396">
        <w:rPr>
          <w:sz w:val="20"/>
          <w:szCs w:val="20"/>
        </w:rPr>
        <w:t xml:space="preserve"> </w:t>
      </w:r>
      <w:r w:rsidR="00992FDD" w:rsidRPr="007A6396">
        <w:rPr>
          <w:rFonts w:cs="Arial"/>
          <w:sz w:val="20"/>
          <w:szCs w:val="20"/>
        </w:rPr>
        <w:t>Clinical Assessment Tools have been attached to the</w:t>
      </w:r>
      <w:r w:rsidR="00992FDD">
        <w:rPr>
          <w:rFonts w:cs="Arial"/>
          <w:sz w:val="20"/>
          <w:szCs w:val="20"/>
        </w:rPr>
        <w:t xml:space="preserve"> respective service event data row. </w:t>
      </w:r>
      <w:r w:rsidRPr="007A6396">
        <w:rPr>
          <w:sz w:val="20"/>
          <w:szCs w:val="20"/>
        </w:rPr>
        <w:t xml:space="preserve">Some assessment tools have a low volume of results due to inconsistency in where and how CDS clinicians document assessment tool information in CDIS. That is, tool results attached to CDIS as pdf, are not available via Data Linkage. </w:t>
      </w:r>
    </w:p>
    <w:p w:rsidR="007A6396" w:rsidRPr="007A6396" w:rsidRDefault="007A6396" w:rsidP="007A6396">
      <w:pPr>
        <w:rPr>
          <w:rFonts w:cs="Arial"/>
          <w:sz w:val="20"/>
          <w:szCs w:val="20"/>
        </w:rPr>
      </w:pPr>
      <w:r>
        <w:rPr>
          <w:rFonts w:cs="Arial"/>
          <w:sz w:val="20"/>
          <w:szCs w:val="20"/>
        </w:rPr>
        <w:t>Table 3: Assessment tools by discipline</w:t>
      </w:r>
    </w:p>
    <w:tbl>
      <w:tblPr>
        <w:tblStyle w:val="TableGrid"/>
        <w:tblW w:w="0" w:type="auto"/>
        <w:tblInd w:w="250" w:type="dxa"/>
        <w:tblLook w:val="04A0" w:firstRow="1" w:lastRow="0" w:firstColumn="1" w:lastColumn="0" w:noHBand="0" w:noVBand="1"/>
      </w:tblPr>
      <w:tblGrid>
        <w:gridCol w:w="7265"/>
        <w:gridCol w:w="2339"/>
      </w:tblGrid>
      <w:tr w:rsidR="007A6396" w:rsidRPr="007A6396" w:rsidTr="00472102">
        <w:tc>
          <w:tcPr>
            <w:tcW w:w="10490" w:type="dxa"/>
          </w:tcPr>
          <w:p w:rsidR="007A6396" w:rsidRPr="007A6396" w:rsidRDefault="007A6396" w:rsidP="00472102">
            <w:pPr>
              <w:spacing w:before="40" w:after="40"/>
              <w:rPr>
                <w:rFonts w:cs="Arial"/>
                <w:b/>
                <w:sz w:val="20"/>
                <w:szCs w:val="20"/>
              </w:rPr>
            </w:pPr>
            <w:r w:rsidRPr="007A6396">
              <w:rPr>
                <w:rFonts w:cs="Arial"/>
                <w:b/>
                <w:sz w:val="20"/>
                <w:szCs w:val="20"/>
              </w:rPr>
              <w:t>Clinical assessment tool</w:t>
            </w:r>
          </w:p>
        </w:tc>
        <w:tc>
          <w:tcPr>
            <w:tcW w:w="2835" w:type="dxa"/>
          </w:tcPr>
          <w:p w:rsidR="007A6396" w:rsidRPr="007A6396" w:rsidRDefault="007A6396" w:rsidP="00472102">
            <w:pPr>
              <w:spacing w:before="40" w:after="40"/>
              <w:rPr>
                <w:rFonts w:cs="Arial"/>
                <w:b/>
                <w:sz w:val="20"/>
                <w:szCs w:val="20"/>
              </w:rPr>
            </w:pPr>
            <w:r w:rsidRPr="007A6396">
              <w:rPr>
                <w:rFonts w:cs="Arial"/>
                <w:b/>
                <w:sz w:val="20"/>
                <w:szCs w:val="20"/>
              </w:rPr>
              <w:t>Discipline name</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 xml:space="preserve">Alberta Infant Motor Scale  </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Physiotherapist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Audiology Assessment</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Audiologist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Beery-Buktenica Developmental Test of Visual-Motor Integration 5th ed, 2004. Ages 2-18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Occupational 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Bruininks-Oseretsky Test of Motor Proficiency 2nd ed (BOT-2), 2005; Ages 4-21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Occupational 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Clinical Evaluation of Language Fundamentals-4</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Speech Pathology</w:t>
            </w:r>
          </w:p>
        </w:tc>
      </w:tr>
      <w:tr w:rsidR="007A6396" w:rsidRPr="007A6396" w:rsidTr="00472102">
        <w:tc>
          <w:tcPr>
            <w:tcW w:w="10490" w:type="dxa"/>
          </w:tcPr>
          <w:p w:rsidR="007A6396" w:rsidRPr="007A6396" w:rsidRDefault="007A6396" w:rsidP="00472102">
            <w:pPr>
              <w:pStyle w:val="ListParagraph"/>
              <w:spacing w:before="40" w:after="40"/>
              <w:ind w:left="0"/>
              <w:rPr>
                <w:rFonts w:cs="Arial"/>
                <w:sz w:val="20"/>
                <w:szCs w:val="20"/>
              </w:rPr>
            </w:pPr>
            <w:r w:rsidRPr="007A6396">
              <w:rPr>
                <w:rFonts w:cs="Arial"/>
                <w:sz w:val="20"/>
                <w:szCs w:val="20"/>
              </w:rPr>
              <w:t>Clinical Evaluation of Language Fundamentals - Preschool</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Speech Pathology</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Griffiths Mental Development 0-2</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Paediatrician</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Griffiths Mental Development 2-8</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Paediatrician</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Miller Function &amp; Participation Scales (M-FUN), 2009; Ages 2.6-7.11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Occupational 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Movement Assessment Battery for Children 2nd edition (MABC-2), 2007; Ages 3-10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Physiotherapist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Physical Examination</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Paediatrician</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Receptive Expressive Emergent Language Test</w:t>
            </w:r>
          </w:p>
        </w:tc>
        <w:tc>
          <w:tcPr>
            <w:tcW w:w="2835" w:type="dxa"/>
          </w:tcPr>
          <w:p w:rsidR="007A6396" w:rsidRPr="007A6396" w:rsidRDefault="007A6396" w:rsidP="00472102">
            <w:pPr>
              <w:spacing w:before="40" w:after="40"/>
              <w:jc w:val="both"/>
              <w:rPr>
                <w:rFonts w:cs="Arial"/>
                <w:sz w:val="20"/>
                <w:szCs w:val="20"/>
              </w:rPr>
            </w:pPr>
            <w:r w:rsidRPr="007A6396">
              <w:rPr>
                <w:rFonts w:cs="Arial"/>
                <w:sz w:val="20"/>
                <w:szCs w:val="20"/>
              </w:rPr>
              <w:t>Speech Pathologist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Sensory Profile 1999 by Dunn, W; Ages 3-10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Occupational 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Sensory Profile Short form, 1999 by Dunn, W; Ages 3-10 years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Occupational 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Severity Assessment for Plagiocephaly/Torticollis</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Physiotherapist</w:t>
            </w:r>
          </w:p>
        </w:tc>
      </w:tr>
      <w:tr w:rsidR="007A6396" w:rsidRPr="007A6396" w:rsidTr="00472102">
        <w:tc>
          <w:tcPr>
            <w:tcW w:w="10490" w:type="dxa"/>
          </w:tcPr>
          <w:p w:rsidR="007A6396" w:rsidRPr="007A6396" w:rsidRDefault="007A6396" w:rsidP="00472102">
            <w:pPr>
              <w:spacing w:before="40" w:after="40"/>
              <w:rPr>
                <w:rFonts w:cs="Arial"/>
                <w:sz w:val="20"/>
                <w:szCs w:val="20"/>
              </w:rPr>
            </w:pPr>
            <w:r w:rsidRPr="007A6396">
              <w:rPr>
                <w:rFonts w:cs="Arial"/>
                <w:sz w:val="20"/>
                <w:szCs w:val="20"/>
              </w:rPr>
              <w:t>Wide Range Achievement Test</w:t>
            </w:r>
          </w:p>
        </w:tc>
        <w:tc>
          <w:tcPr>
            <w:tcW w:w="2835" w:type="dxa"/>
          </w:tcPr>
          <w:p w:rsidR="007A6396" w:rsidRPr="007A6396" w:rsidRDefault="007A6396" w:rsidP="00472102">
            <w:pPr>
              <w:spacing w:before="40" w:after="40"/>
              <w:rPr>
                <w:rFonts w:cs="Arial"/>
                <w:sz w:val="20"/>
                <w:szCs w:val="20"/>
              </w:rPr>
            </w:pPr>
            <w:r w:rsidRPr="007A6396">
              <w:rPr>
                <w:rFonts w:cs="Arial"/>
                <w:sz w:val="20"/>
                <w:szCs w:val="20"/>
              </w:rPr>
              <w:t>Paediatrician</w:t>
            </w:r>
          </w:p>
        </w:tc>
      </w:tr>
    </w:tbl>
    <w:p w:rsidR="007A6396" w:rsidRDefault="007A6396" w:rsidP="007A6396">
      <w:pPr>
        <w:rPr>
          <w:rFonts w:cs="Arial"/>
          <w:sz w:val="20"/>
          <w:szCs w:val="20"/>
        </w:rPr>
      </w:pPr>
    </w:p>
    <w:p w:rsidR="007A6396" w:rsidRPr="00C45726" w:rsidRDefault="007A6396" w:rsidP="007A6396">
      <w:pPr>
        <w:spacing w:after="200" w:line="276" w:lineRule="auto"/>
        <w:rPr>
          <w:b/>
        </w:rPr>
      </w:pPr>
      <w:r>
        <w:rPr>
          <w:b/>
        </w:rPr>
        <w:t>4</w:t>
      </w:r>
      <w:r w:rsidRPr="00C45726">
        <w:rPr>
          <w:b/>
        </w:rPr>
        <w:t>. Areas of Assessment and Diagnosis table</w:t>
      </w:r>
    </w:p>
    <w:p w:rsidR="007A6396" w:rsidRPr="00D375F5" w:rsidRDefault="007A6396" w:rsidP="007A6396">
      <w:pPr>
        <w:rPr>
          <w:sz w:val="20"/>
          <w:szCs w:val="20"/>
        </w:rPr>
      </w:pPr>
      <w:r w:rsidRPr="00D375F5">
        <w:rPr>
          <w:sz w:val="20"/>
          <w:szCs w:val="20"/>
        </w:rPr>
        <w:t xml:space="preserve">The Areas of Ax </w:t>
      </w:r>
      <w:r>
        <w:rPr>
          <w:sz w:val="20"/>
          <w:szCs w:val="20"/>
        </w:rPr>
        <w:t xml:space="preserve">and Dx </w:t>
      </w:r>
      <w:r w:rsidRPr="00D375F5">
        <w:rPr>
          <w:sz w:val="20"/>
          <w:szCs w:val="20"/>
        </w:rPr>
        <w:t>table contains data only for the following Types of Service Events</w:t>
      </w:r>
      <w:r>
        <w:rPr>
          <w:sz w:val="20"/>
          <w:szCs w:val="20"/>
        </w:rPr>
        <w:t xml:space="preserve"> Record Types: Assessment</w:t>
      </w:r>
      <w:r w:rsidRPr="00D375F5">
        <w:rPr>
          <w:sz w:val="20"/>
          <w:szCs w:val="20"/>
        </w:rPr>
        <w:t>; Reviews, T</w:t>
      </w:r>
      <w:r>
        <w:rPr>
          <w:sz w:val="20"/>
          <w:szCs w:val="20"/>
        </w:rPr>
        <w:t>reatment, Groups and Team Assessments</w:t>
      </w:r>
      <w:r w:rsidRPr="00D375F5">
        <w:rPr>
          <w:sz w:val="20"/>
          <w:szCs w:val="20"/>
        </w:rPr>
        <w:t xml:space="preserve">. In the Areas of Ax </w:t>
      </w:r>
      <w:r>
        <w:rPr>
          <w:sz w:val="20"/>
          <w:szCs w:val="20"/>
        </w:rPr>
        <w:t xml:space="preserve">and Dx </w:t>
      </w:r>
      <w:r w:rsidRPr="00D375F5">
        <w:rPr>
          <w:sz w:val="20"/>
          <w:szCs w:val="20"/>
        </w:rPr>
        <w:t xml:space="preserve">table, the service event type is identified using the variable </w:t>
      </w:r>
      <w:r>
        <w:rPr>
          <w:sz w:val="20"/>
          <w:szCs w:val="20"/>
        </w:rPr>
        <w:t>DxServiceEventType, where 1 = Assessment, 2 = Review, 3 = treatment and 4 = Team Assessment.</w:t>
      </w:r>
    </w:p>
    <w:p w:rsidR="007A6396" w:rsidRPr="00D375F5" w:rsidRDefault="007A6396" w:rsidP="007A6396">
      <w:pPr>
        <w:rPr>
          <w:sz w:val="20"/>
          <w:szCs w:val="20"/>
        </w:rPr>
      </w:pPr>
      <w:r w:rsidRPr="00D375F5">
        <w:rPr>
          <w:sz w:val="20"/>
          <w:szCs w:val="20"/>
        </w:rPr>
        <w:t>The Areas of Ax</w:t>
      </w:r>
      <w:r>
        <w:rPr>
          <w:sz w:val="20"/>
          <w:szCs w:val="20"/>
        </w:rPr>
        <w:t xml:space="preserve"> and Dx</w:t>
      </w:r>
      <w:r w:rsidRPr="00D375F5">
        <w:rPr>
          <w:sz w:val="20"/>
          <w:szCs w:val="20"/>
        </w:rPr>
        <w:t xml:space="preserve"> table identifies each area assessed/clinical reason for the service event per assessment date, per discipline, per referral, per client. The number and types of areas of Ax can vary at each contact.</w:t>
      </w:r>
    </w:p>
    <w:p w:rsidR="007A6396" w:rsidRPr="00DE79AE" w:rsidRDefault="007A6396" w:rsidP="007A6396">
      <w:pPr>
        <w:rPr>
          <w:sz w:val="20"/>
          <w:szCs w:val="20"/>
        </w:rPr>
      </w:pPr>
      <w:r>
        <w:rPr>
          <w:sz w:val="20"/>
          <w:szCs w:val="20"/>
        </w:rPr>
        <w:t>The reason for assessment field is compulsory for the first Assessment completed for each Referral Intake Discipline record. As such, it provides a CDS clinician-determined primary presenting problem</w:t>
      </w:r>
      <w:r w:rsidR="00DE79AE">
        <w:rPr>
          <w:sz w:val="20"/>
          <w:szCs w:val="20"/>
        </w:rPr>
        <w:t xml:space="preserve"> for the referral</w:t>
      </w:r>
      <w:r>
        <w:rPr>
          <w:sz w:val="20"/>
          <w:szCs w:val="20"/>
        </w:rPr>
        <w:t xml:space="preserve">. Clinician recording of Assessment Reason </w:t>
      </w:r>
      <w:r w:rsidRPr="00DE79AE">
        <w:rPr>
          <w:sz w:val="20"/>
          <w:szCs w:val="20"/>
        </w:rPr>
        <w:t xml:space="preserve">is not compulsory at subsequent Service Events. The Assessment Reason is linked to an ICD-10-AM code. </w:t>
      </w:r>
      <w:r w:rsidR="00DE79AE" w:rsidRPr="00DE79AE">
        <w:rPr>
          <w:sz w:val="20"/>
          <w:szCs w:val="20"/>
        </w:rPr>
        <w:t>Each discipline has a predetermined sub-selection of codes with code description variations to select from. The number and types of Area(s) of Assessment can vary at each contact.</w:t>
      </w:r>
    </w:p>
    <w:p w:rsidR="007A6396" w:rsidRPr="00DE79AE" w:rsidRDefault="007A6396" w:rsidP="007A6396">
      <w:pPr>
        <w:rPr>
          <w:sz w:val="20"/>
          <w:szCs w:val="20"/>
        </w:rPr>
      </w:pPr>
      <w:r w:rsidRPr="007547FA">
        <w:rPr>
          <w:sz w:val="20"/>
          <w:szCs w:val="20"/>
        </w:rPr>
        <w:t>The diagnoses are classified using codes from the following systems: ICD 10, DSM IV or DC:0-3. A limitation of the diagnosis variable is that recording an ICD 10 diagnosis in CDIS is not compulsory during any service event, so this variable has poor sensitivity with regard to identifying clients with specific conditions/disorders. However, clients with a diagnosis recorded are likely to have the condition/disorder described (good specificity).</w:t>
      </w:r>
    </w:p>
    <w:sectPr w:rsidR="007A6396" w:rsidRPr="00DE79AE" w:rsidSect="00B23FBE">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FA" w:rsidRDefault="007547FA" w:rsidP="007547FA">
      <w:pPr>
        <w:spacing w:after="0"/>
      </w:pPr>
      <w:r>
        <w:separator/>
      </w:r>
    </w:p>
  </w:endnote>
  <w:endnote w:type="continuationSeparator" w:id="0">
    <w:p w:rsidR="007547FA" w:rsidRDefault="007547FA" w:rsidP="00754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C4" w:rsidRDefault="00C73040">
    <w:pPr>
      <w:pStyle w:val="Footer"/>
      <w:pBdr>
        <w:top w:val="thinThickSmallGap" w:sz="24" w:space="1" w:color="6F8342" w:themeColor="accent2" w:themeShade="7F"/>
      </w:pBdr>
      <w:rPr>
        <w:rFonts w:asciiTheme="majorHAnsi" w:eastAsiaTheme="majorEastAsia" w:hAnsiTheme="majorHAnsi" w:cstheme="majorBidi"/>
        <w:sz w:val="16"/>
        <w:szCs w:val="16"/>
      </w:rPr>
    </w:pPr>
    <w:r w:rsidRPr="009B1EC4">
      <w:rPr>
        <w:rFonts w:asciiTheme="majorHAnsi" w:eastAsiaTheme="majorEastAsia" w:hAnsiTheme="majorHAnsi" w:cstheme="majorBidi"/>
        <w:sz w:val="16"/>
        <w:szCs w:val="16"/>
      </w:rPr>
      <w:t xml:space="preserve">Schema of Child Development Service (CDS) data </w:t>
    </w:r>
    <w:r>
      <w:rPr>
        <w:rFonts w:asciiTheme="majorHAnsi" w:eastAsiaTheme="majorEastAsia" w:hAnsiTheme="majorHAnsi" w:cstheme="majorBidi"/>
        <w:sz w:val="16"/>
        <w:szCs w:val="16"/>
      </w:rPr>
      <w:t>tables</w:t>
    </w:r>
    <w:r w:rsidRPr="009B1EC4">
      <w:rPr>
        <w:rFonts w:asciiTheme="majorHAnsi" w:eastAsiaTheme="majorEastAsia" w:hAnsiTheme="majorHAnsi" w:cstheme="majorBidi"/>
        <w:sz w:val="16"/>
        <w:szCs w:val="16"/>
      </w:rPr>
      <w:t xml:space="preserve"> from Child Development Information System (CDIS) for Data Linkage</w:t>
    </w:r>
  </w:p>
  <w:p w:rsidR="009B1EC4" w:rsidRPr="009B1EC4" w:rsidRDefault="00C73040">
    <w:pPr>
      <w:pStyle w:val="Footer"/>
      <w:pBdr>
        <w:top w:val="thinThickSmallGap" w:sz="24" w:space="1" w:color="6F8342"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as at </w:t>
    </w:r>
    <w:r w:rsidR="00440C52">
      <w:rPr>
        <w:rFonts w:asciiTheme="majorHAnsi" w:eastAsiaTheme="majorEastAsia" w:hAnsiTheme="majorHAnsi" w:cstheme="majorBidi"/>
        <w:sz w:val="16"/>
        <w:szCs w:val="16"/>
      </w:rPr>
      <w:t>03</w:t>
    </w:r>
    <w:r>
      <w:rPr>
        <w:rFonts w:asciiTheme="majorHAnsi" w:eastAsiaTheme="majorEastAsia" w:hAnsiTheme="majorHAnsi" w:cstheme="majorBidi"/>
        <w:sz w:val="16"/>
        <w:szCs w:val="16"/>
      </w:rPr>
      <w:t>/</w:t>
    </w:r>
    <w:r w:rsidR="00440C52">
      <w:rPr>
        <w:rFonts w:asciiTheme="majorHAnsi" w:eastAsiaTheme="majorEastAsia" w:hAnsiTheme="majorHAnsi" w:cstheme="majorBidi"/>
        <w:sz w:val="16"/>
        <w:szCs w:val="16"/>
      </w:rPr>
      <w:t>06</w:t>
    </w:r>
    <w:r w:rsidR="007547FA">
      <w:rPr>
        <w:rFonts w:asciiTheme="majorHAnsi" w:eastAsiaTheme="majorEastAsia" w:hAnsiTheme="majorHAnsi" w:cstheme="majorBidi"/>
        <w:sz w:val="16"/>
        <w:szCs w:val="16"/>
      </w:rPr>
      <w:t>/20</w:t>
    </w:r>
    <w:r w:rsidR="00440C52">
      <w:rPr>
        <w:rFonts w:asciiTheme="majorHAnsi" w:eastAsiaTheme="majorEastAsia" w:hAnsiTheme="majorHAnsi" w:cstheme="majorBidi"/>
        <w:sz w:val="16"/>
        <w:szCs w:val="16"/>
      </w:rPr>
      <w:t>20</w:t>
    </w:r>
    <w:r w:rsidRPr="009B1EC4">
      <w:rPr>
        <w:rFonts w:asciiTheme="majorHAnsi" w:eastAsiaTheme="majorEastAsia" w:hAnsiTheme="majorHAnsi" w:cstheme="majorBidi"/>
        <w:sz w:val="16"/>
        <w:szCs w:val="16"/>
      </w:rPr>
      <w:ptab w:relativeTo="margin" w:alignment="right" w:leader="none"/>
    </w:r>
    <w:r w:rsidRPr="009B1EC4">
      <w:rPr>
        <w:rFonts w:asciiTheme="majorHAnsi" w:eastAsiaTheme="majorEastAsia" w:hAnsiTheme="majorHAnsi" w:cstheme="majorBidi"/>
        <w:sz w:val="16"/>
        <w:szCs w:val="16"/>
      </w:rPr>
      <w:t xml:space="preserve">Page </w:t>
    </w:r>
    <w:r w:rsidRPr="009B1EC4">
      <w:rPr>
        <w:rFonts w:asciiTheme="minorHAnsi" w:eastAsiaTheme="minorEastAsia" w:hAnsiTheme="minorHAnsi"/>
        <w:sz w:val="16"/>
        <w:szCs w:val="16"/>
      </w:rPr>
      <w:fldChar w:fldCharType="begin"/>
    </w:r>
    <w:r w:rsidRPr="009B1EC4">
      <w:rPr>
        <w:sz w:val="16"/>
        <w:szCs w:val="16"/>
      </w:rPr>
      <w:instrText xml:space="preserve"> PAGE   \* MERGEFORMAT </w:instrText>
    </w:r>
    <w:r w:rsidRPr="009B1EC4">
      <w:rPr>
        <w:rFonts w:asciiTheme="minorHAnsi" w:eastAsiaTheme="minorEastAsia" w:hAnsiTheme="minorHAnsi"/>
        <w:sz w:val="16"/>
        <w:szCs w:val="16"/>
      </w:rPr>
      <w:fldChar w:fldCharType="separate"/>
    </w:r>
    <w:r w:rsidR="007315E3" w:rsidRPr="007315E3">
      <w:rPr>
        <w:rFonts w:asciiTheme="majorHAnsi" w:eastAsiaTheme="majorEastAsia" w:hAnsiTheme="majorHAnsi" w:cstheme="majorBidi"/>
        <w:noProof/>
        <w:sz w:val="16"/>
        <w:szCs w:val="16"/>
      </w:rPr>
      <w:t>2</w:t>
    </w:r>
    <w:r w:rsidRPr="009B1EC4">
      <w:rPr>
        <w:rFonts w:asciiTheme="majorHAnsi" w:eastAsiaTheme="majorEastAsia" w:hAnsiTheme="majorHAnsi" w:cstheme="majorBidi"/>
        <w:noProof/>
        <w:sz w:val="16"/>
        <w:szCs w:val="16"/>
      </w:rPr>
      <w:fldChar w:fldCharType="end"/>
    </w:r>
  </w:p>
  <w:p w:rsidR="009B1EC4" w:rsidRDefault="0073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FA" w:rsidRDefault="007547FA" w:rsidP="007547FA">
      <w:pPr>
        <w:spacing w:after="0"/>
      </w:pPr>
      <w:r>
        <w:separator/>
      </w:r>
    </w:p>
  </w:footnote>
  <w:footnote w:type="continuationSeparator" w:id="0">
    <w:p w:rsidR="007547FA" w:rsidRDefault="007547FA" w:rsidP="007547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2F"/>
    <w:multiLevelType w:val="hybridMultilevel"/>
    <w:tmpl w:val="FA121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273944"/>
    <w:multiLevelType w:val="hybridMultilevel"/>
    <w:tmpl w:val="5D84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051217"/>
    <w:multiLevelType w:val="hybridMultilevel"/>
    <w:tmpl w:val="68E23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BC2FAE"/>
    <w:multiLevelType w:val="hybridMultilevel"/>
    <w:tmpl w:val="6D7EF2E0"/>
    <w:lvl w:ilvl="0" w:tplc="C320551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024FA1"/>
    <w:multiLevelType w:val="hybridMultilevel"/>
    <w:tmpl w:val="046C1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3934B8"/>
    <w:multiLevelType w:val="hybridMultilevel"/>
    <w:tmpl w:val="078E13D6"/>
    <w:lvl w:ilvl="0" w:tplc="0C09000F">
      <w:start w:val="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61D74559"/>
    <w:multiLevelType w:val="hybridMultilevel"/>
    <w:tmpl w:val="2EA28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446209"/>
    <w:multiLevelType w:val="hybridMultilevel"/>
    <w:tmpl w:val="5D6A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E64D2D"/>
    <w:multiLevelType w:val="hybridMultilevel"/>
    <w:tmpl w:val="EE3A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2"/>
  </w:num>
  <w:num w:numId="6">
    <w:abstractNumId w:val="1"/>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FA"/>
    <w:rsid w:val="00067855"/>
    <w:rsid w:val="000E5276"/>
    <w:rsid w:val="001437E0"/>
    <w:rsid w:val="00171B7B"/>
    <w:rsid w:val="001C7D1F"/>
    <w:rsid w:val="001F6030"/>
    <w:rsid w:val="001F68E9"/>
    <w:rsid w:val="00220E8F"/>
    <w:rsid w:val="002A071F"/>
    <w:rsid w:val="002B3A7D"/>
    <w:rsid w:val="002C7D7D"/>
    <w:rsid w:val="002E0C64"/>
    <w:rsid w:val="00355004"/>
    <w:rsid w:val="003929E7"/>
    <w:rsid w:val="003D318C"/>
    <w:rsid w:val="003E20A7"/>
    <w:rsid w:val="0043164A"/>
    <w:rsid w:val="00440C52"/>
    <w:rsid w:val="00466DB9"/>
    <w:rsid w:val="00471692"/>
    <w:rsid w:val="004A609E"/>
    <w:rsid w:val="004C2780"/>
    <w:rsid w:val="004C5F68"/>
    <w:rsid w:val="004C658B"/>
    <w:rsid w:val="004C6976"/>
    <w:rsid w:val="00547539"/>
    <w:rsid w:val="0056716B"/>
    <w:rsid w:val="005A409E"/>
    <w:rsid w:val="006F52D0"/>
    <w:rsid w:val="007315E3"/>
    <w:rsid w:val="00734F14"/>
    <w:rsid w:val="007547FA"/>
    <w:rsid w:val="0077027C"/>
    <w:rsid w:val="00795246"/>
    <w:rsid w:val="007A6396"/>
    <w:rsid w:val="007D793C"/>
    <w:rsid w:val="00881846"/>
    <w:rsid w:val="00897837"/>
    <w:rsid w:val="008D4770"/>
    <w:rsid w:val="008F7FE4"/>
    <w:rsid w:val="00930DF8"/>
    <w:rsid w:val="009668ED"/>
    <w:rsid w:val="00981DA1"/>
    <w:rsid w:val="00990D6C"/>
    <w:rsid w:val="00992FDD"/>
    <w:rsid w:val="00A1340B"/>
    <w:rsid w:val="00A63262"/>
    <w:rsid w:val="00A91C4C"/>
    <w:rsid w:val="00BB2C1F"/>
    <w:rsid w:val="00BB5682"/>
    <w:rsid w:val="00BD41EB"/>
    <w:rsid w:val="00BE04E6"/>
    <w:rsid w:val="00BE3C2D"/>
    <w:rsid w:val="00C7143D"/>
    <w:rsid w:val="00C73040"/>
    <w:rsid w:val="00C75C0E"/>
    <w:rsid w:val="00CE5C3F"/>
    <w:rsid w:val="00CF64E2"/>
    <w:rsid w:val="00D147D4"/>
    <w:rsid w:val="00D9301F"/>
    <w:rsid w:val="00DC20E0"/>
    <w:rsid w:val="00DD7B1A"/>
    <w:rsid w:val="00DE4BFE"/>
    <w:rsid w:val="00DE79AE"/>
    <w:rsid w:val="00DF6A51"/>
    <w:rsid w:val="00E40563"/>
    <w:rsid w:val="00E47483"/>
    <w:rsid w:val="00EF479A"/>
    <w:rsid w:val="00F82750"/>
    <w:rsid w:val="00F942CC"/>
    <w:rsid w:val="00FC631C"/>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7547FA"/>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rsid w:val="007547FA"/>
    <w:rPr>
      <w:sz w:val="16"/>
      <w:szCs w:val="16"/>
    </w:rPr>
  </w:style>
  <w:style w:type="paragraph" w:styleId="CommentText">
    <w:name w:val="annotation text"/>
    <w:basedOn w:val="Normal"/>
    <w:link w:val="CommentTextChar"/>
    <w:uiPriority w:val="99"/>
    <w:semiHidden/>
    <w:rsid w:val="007547FA"/>
    <w:rPr>
      <w:sz w:val="20"/>
      <w:szCs w:val="20"/>
    </w:rPr>
  </w:style>
  <w:style w:type="character" w:customStyle="1" w:styleId="CommentTextChar">
    <w:name w:val="Comment Text Char"/>
    <w:basedOn w:val="DefaultParagraphFont"/>
    <w:link w:val="CommentText"/>
    <w:uiPriority w:val="99"/>
    <w:semiHidden/>
    <w:rsid w:val="007547FA"/>
    <w:rPr>
      <w:rFonts w:ascii="Arial" w:hAnsi="Arial"/>
      <w:sz w:val="20"/>
      <w:szCs w:val="20"/>
    </w:rPr>
  </w:style>
  <w:style w:type="paragraph" w:styleId="Footer">
    <w:name w:val="footer"/>
    <w:basedOn w:val="Normal"/>
    <w:link w:val="FooterChar"/>
    <w:uiPriority w:val="99"/>
    <w:rsid w:val="007547FA"/>
    <w:pPr>
      <w:tabs>
        <w:tab w:val="center" w:pos="4513"/>
        <w:tab w:val="right" w:pos="9026"/>
      </w:tabs>
      <w:spacing w:after="0"/>
    </w:pPr>
  </w:style>
  <w:style w:type="character" w:customStyle="1" w:styleId="FooterChar">
    <w:name w:val="Footer Char"/>
    <w:basedOn w:val="DefaultParagraphFont"/>
    <w:link w:val="Footer"/>
    <w:uiPriority w:val="99"/>
    <w:rsid w:val="007547FA"/>
    <w:rPr>
      <w:rFonts w:ascii="Arial" w:hAnsi="Arial"/>
      <w:sz w:val="24"/>
    </w:rPr>
  </w:style>
  <w:style w:type="paragraph" w:styleId="Header">
    <w:name w:val="header"/>
    <w:basedOn w:val="Normal"/>
    <w:link w:val="HeaderChar"/>
    <w:uiPriority w:val="99"/>
    <w:semiHidden/>
    <w:rsid w:val="007547FA"/>
    <w:pPr>
      <w:tabs>
        <w:tab w:val="center" w:pos="4513"/>
        <w:tab w:val="right" w:pos="9026"/>
      </w:tabs>
      <w:spacing w:after="0"/>
    </w:pPr>
  </w:style>
  <w:style w:type="character" w:customStyle="1" w:styleId="HeaderChar">
    <w:name w:val="Header Char"/>
    <w:basedOn w:val="DefaultParagraphFont"/>
    <w:link w:val="Header"/>
    <w:uiPriority w:val="99"/>
    <w:semiHidden/>
    <w:rsid w:val="007547FA"/>
    <w:rPr>
      <w:rFonts w:ascii="Arial" w:hAnsi="Arial"/>
      <w:sz w:val="24"/>
    </w:rPr>
  </w:style>
  <w:style w:type="paragraph" w:styleId="CommentSubject">
    <w:name w:val="annotation subject"/>
    <w:basedOn w:val="CommentText"/>
    <w:next w:val="CommentText"/>
    <w:link w:val="CommentSubjectChar"/>
    <w:uiPriority w:val="99"/>
    <w:semiHidden/>
    <w:rsid w:val="007A6396"/>
    <w:rPr>
      <w:b/>
      <w:bCs/>
    </w:rPr>
  </w:style>
  <w:style w:type="character" w:customStyle="1" w:styleId="CommentSubjectChar">
    <w:name w:val="Comment Subject Char"/>
    <w:basedOn w:val="CommentTextChar"/>
    <w:link w:val="CommentSubject"/>
    <w:uiPriority w:val="99"/>
    <w:semiHidden/>
    <w:rsid w:val="007A639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7547FA"/>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rsid w:val="007547FA"/>
    <w:rPr>
      <w:sz w:val="16"/>
      <w:szCs w:val="16"/>
    </w:rPr>
  </w:style>
  <w:style w:type="paragraph" w:styleId="CommentText">
    <w:name w:val="annotation text"/>
    <w:basedOn w:val="Normal"/>
    <w:link w:val="CommentTextChar"/>
    <w:uiPriority w:val="99"/>
    <w:semiHidden/>
    <w:rsid w:val="007547FA"/>
    <w:rPr>
      <w:sz w:val="20"/>
      <w:szCs w:val="20"/>
    </w:rPr>
  </w:style>
  <w:style w:type="character" w:customStyle="1" w:styleId="CommentTextChar">
    <w:name w:val="Comment Text Char"/>
    <w:basedOn w:val="DefaultParagraphFont"/>
    <w:link w:val="CommentText"/>
    <w:uiPriority w:val="99"/>
    <w:semiHidden/>
    <w:rsid w:val="007547FA"/>
    <w:rPr>
      <w:rFonts w:ascii="Arial" w:hAnsi="Arial"/>
      <w:sz w:val="20"/>
      <w:szCs w:val="20"/>
    </w:rPr>
  </w:style>
  <w:style w:type="paragraph" w:styleId="Footer">
    <w:name w:val="footer"/>
    <w:basedOn w:val="Normal"/>
    <w:link w:val="FooterChar"/>
    <w:uiPriority w:val="99"/>
    <w:rsid w:val="007547FA"/>
    <w:pPr>
      <w:tabs>
        <w:tab w:val="center" w:pos="4513"/>
        <w:tab w:val="right" w:pos="9026"/>
      </w:tabs>
      <w:spacing w:after="0"/>
    </w:pPr>
  </w:style>
  <w:style w:type="character" w:customStyle="1" w:styleId="FooterChar">
    <w:name w:val="Footer Char"/>
    <w:basedOn w:val="DefaultParagraphFont"/>
    <w:link w:val="Footer"/>
    <w:uiPriority w:val="99"/>
    <w:rsid w:val="007547FA"/>
    <w:rPr>
      <w:rFonts w:ascii="Arial" w:hAnsi="Arial"/>
      <w:sz w:val="24"/>
    </w:rPr>
  </w:style>
  <w:style w:type="paragraph" w:styleId="Header">
    <w:name w:val="header"/>
    <w:basedOn w:val="Normal"/>
    <w:link w:val="HeaderChar"/>
    <w:uiPriority w:val="99"/>
    <w:semiHidden/>
    <w:rsid w:val="007547FA"/>
    <w:pPr>
      <w:tabs>
        <w:tab w:val="center" w:pos="4513"/>
        <w:tab w:val="right" w:pos="9026"/>
      </w:tabs>
      <w:spacing w:after="0"/>
    </w:pPr>
  </w:style>
  <w:style w:type="character" w:customStyle="1" w:styleId="HeaderChar">
    <w:name w:val="Header Char"/>
    <w:basedOn w:val="DefaultParagraphFont"/>
    <w:link w:val="Header"/>
    <w:uiPriority w:val="99"/>
    <w:semiHidden/>
    <w:rsid w:val="007547FA"/>
    <w:rPr>
      <w:rFonts w:ascii="Arial" w:hAnsi="Arial"/>
      <w:sz w:val="24"/>
    </w:rPr>
  </w:style>
  <w:style w:type="paragraph" w:styleId="CommentSubject">
    <w:name w:val="annotation subject"/>
    <w:basedOn w:val="CommentText"/>
    <w:next w:val="CommentText"/>
    <w:link w:val="CommentSubjectChar"/>
    <w:uiPriority w:val="99"/>
    <w:semiHidden/>
    <w:rsid w:val="007A6396"/>
    <w:rPr>
      <w:b/>
      <w:bCs/>
    </w:rPr>
  </w:style>
  <w:style w:type="character" w:customStyle="1" w:styleId="CommentSubjectChar">
    <w:name w:val="Comment Subject Char"/>
    <w:basedOn w:val="CommentTextChar"/>
    <w:link w:val="CommentSubject"/>
    <w:uiPriority w:val="99"/>
    <w:semiHidden/>
    <w:rsid w:val="007A639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BECE-0686-4DFC-88D2-5AE7BDA6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Forde, Karen</dc:creator>
  <cp:lastModifiedBy>Forde, Karen</cp:lastModifiedBy>
  <cp:revision>2</cp:revision>
  <cp:lastPrinted>2019-12-05T03:07:00Z</cp:lastPrinted>
  <dcterms:created xsi:type="dcterms:W3CDTF">2020-06-09T00:43:00Z</dcterms:created>
  <dcterms:modified xsi:type="dcterms:W3CDTF">2020-06-09T00:43:00Z</dcterms:modified>
</cp:coreProperties>
</file>